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867" w:rsidRDefault="00EC1867" w:rsidP="00EC1867">
      <w:pPr>
        <w:jc w:val="center"/>
        <w:rPr>
          <w:b/>
          <w:bCs/>
          <w:bdr w:val="nil"/>
          <w:lang w:val="en-US"/>
        </w:rPr>
      </w:pPr>
    </w:p>
    <w:p w:rsidR="00EC1867" w:rsidRPr="00EC1867" w:rsidRDefault="00EC1867" w:rsidP="00EC1867">
      <w:pPr>
        <w:jc w:val="center"/>
        <w:rPr>
          <w:b/>
          <w:sz w:val="28"/>
          <w:szCs w:val="28"/>
          <w:lang w:val="en-US"/>
        </w:rPr>
      </w:pPr>
      <w:r w:rsidRPr="00EC1867">
        <w:rPr>
          <w:b/>
          <w:bCs/>
          <w:sz w:val="28"/>
          <w:szCs w:val="28"/>
          <w:bdr w:val="nil"/>
          <w:lang w:val="en-US"/>
        </w:rPr>
        <w:t>Copyright Transfer  Agreement</w:t>
      </w:r>
    </w:p>
    <w:p w:rsidR="00EC1867" w:rsidRPr="0043598D" w:rsidRDefault="00EC1867" w:rsidP="00EC1867">
      <w:pPr>
        <w:jc w:val="center"/>
        <w:rPr>
          <w:sz w:val="16"/>
          <w:szCs w:val="16"/>
          <w:lang w:val="en-US"/>
        </w:rPr>
      </w:pPr>
    </w:p>
    <w:p w:rsidR="00EC1867" w:rsidRPr="0043598D" w:rsidRDefault="00EC1867" w:rsidP="00EC1867">
      <w:pPr>
        <w:rPr>
          <w:sz w:val="22"/>
          <w:szCs w:val="22"/>
          <w:lang w:val="en-US"/>
        </w:rPr>
      </w:pPr>
      <w:r>
        <w:rPr>
          <w:sz w:val="22"/>
          <w:szCs w:val="22"/>
          <w:bdr w:val="nil"/>
          <w:lang w:val="en-US"/>
        </w:rPr>
        <w:t>The Author/Co-author</w:t>
      </w:r>
      <w:r>
        <w:rPr>
          <w:rStyle w:val="Odwoanieprzypisudolnego"/>
          <w:sz w:val="22"/>
          <w:szCs w:val="22"/>
        </w:rPr>
        <w:footnoteReference w:id="1"/>
      </w:r>
      <w:r>
        <w:rPr>
          <w:sz w:val="22"/>
          <w:szCs w:val="22"/>
          <w:bdr w:val="nil"/>
          <w:lang w:val="en-US"/>
        </w:rPr>
        <w:t xml:space="preserve"> declares that the:</w:t>
      </w:r>
    </w:p>
    <w:p w:rsidR="00EC1867" w:rsidRPr="0043598D" w:rsidRDefault="00EC1867" w:rsidP="00EC1867">
      <w:pPr>
        <w:rPr>
          <w:sz w:val="22"/>
          <w:szCs w:val="22"/>
          <w:lang w:val="en-US"/>
        </w:rPr>
      </w:pPr>
    </w:p>
    <w:p w:rsidR="00EC1867" w:rsidRPr="0043598D" w:rsidRDefault="00EC1867" w:rsidP="00EC1867">
      <w:pPr>
        <w:numPr>
          <w:ilvl w:val="0"/>
          <w:numId w:val="4"/>
        </w:numPr>
        <w:jc w:val="both"/>
        <w:rPr>
          <w:sz w:val="22"/>
          <w:szCs w:val="22"/>
          <w:lang w:val="en-US"/>
        </w:rPr>
      </w:pPr>
      <w:r>
        <w:rPr>
          <w:sz w:val="22"/>
          <w:szCs w:val="22"/>
          <w:bdr w:val="nil"/>
          <w:lang w:val="en-US"/>
        </w:rPr>
        <w:t xml:space="preserve">The Author/Co-author has prepared the manuscript titled:                                                                                                                                                                                                                                                                                            </w:t>
      </w:r>
    </w:p>
    <w:p w:rsidR="00EC1867" w:rsidRDefault="00EC1867" w:rsidP="00EC1867">
      <w:pPr>
        <w:rPr>
          <w:sz w:val="22"/>
          <w:szCs w:val="22"/>
          <w:lang w:val="en-US"/>
        </w:rPr>
      </w:pPr>
    </w:p>
    <w:p w:rsidR="00EC1867" w:rsidRDefault="00EC1867" w:rsidP="00EC1867">
      <w:pPr>
        <w:rPr>
          <w:sz w:val="22"/>
          <w:szCs w:val="22"/>
          <w:lang w:val="en-US"/>
        </w:rPr>
      </w:pPr>
      <w:r w:rsidRPr="0043598D">
        <w:rPr>
          <w:sz w:val="22"/>
          <w:szCs w:val="22"/>
          <w:lang w:val="en-US"/>
        </w:rPr>
        <w:t>..................................................................................</w:t>
      </w:r>
      <w:bookmarkStart w:id="0" w:name="_GoBack"/>
      <w:bookmarkEnd w:id="0"/>
      <w:r w:rsidRPr="0043598D">
        <w:rPr>
          <w:sz w:val="22"/>
          <w:szCs w:val="22"/>
          <w:lang w:val="en-US"/>
        </w:rPr>
        <w:t>................................................................</w:t>
      </w:r>
      <w:r>
        <w:rPr>
          <w:sz w:val="22"/>
          <w:szCs w:val="22"/>
          <w:lang w:val="en-US"/>
        </w:rPr>
        <w:t>...................................</w:t>
      </w:r>
      <w:r w:rsidRPr="0043598D">
        <w:rPr>
          <w:sz w:val="22"/>
          <w:szCs w:val="22"/>
          <w:lang w:val="en-US"/>
        </w:rPr>
        <w:t>.....</w:t>
      </w:r>
    </w:p>
    <w:p w:rsidR="00EC1867" w:rsidRPr="0043598D" w:rsidRDefault="00EC1867" w:rsidP="00EC1867">
      <w:pPr>
        <w:rPr>
          <w:sz w:val="22"/>
          <w:szCs w:val="22"/>
          <w:lang w:val="en-US"/>
        </w:rPr>
      </w:pPr>
    </w:p>
    <w:p w:rsidR="00EC1867" w:rsidRPr="0043598D" w:rsidRDefault="00EC1867" w:rsidP="00EC1867">
      <w:pPr>
        <w:rPr>
          <w:sz w:val="22"/>
          <w:szCs w:val="22"/>
          <w:lang w:val="en-US"/>
        </w:rPr>
      </w:pPr>
      <w:r w:rsidRPr="0043598D">
        <w:rPr>
          <w:sz w:val="22"/>
          <w:szCs w:val="22"/>
          <w:lang w:val="en-US"/>
        </w:rPr>
        <w:t>.......................................................................................................................................................</w:t>
      </w:r>
      <w:r>
        <w:rPr>
          <w:sz w:val="22"/>
          <w:szCs w:val="22"/>
          <w:lang w:val="en-US"/>
        </w:rPr>
        <w:t>...................................</w:t>
      </w:r>
    </w:p>
    <w:p w:rsidR="00EC1867" w:rsidRDefault="00EC1867" w:rsidP="00EC1867">
      <w:pPr>
        <w:ind w:firstLine="397"/>
        <w:rPr>
          <w:sz w:val="22"/>
          <w:szCs w:val="22"/>
          <w:bdr w:val="nil"/>
          <w:lang w:val="en-US"/>
        </w:rPr>
      </w:pPr>
    </w:p>
    <w:p w:rsidR="00EC1867" w:rsidRPr="0043598D" w:rsidRDefault="00EC1867" w:rsidP="00EC1867">
      <w:pPr>
        <w:ind w:firstLine="397"/>
        <w:rPr>
          <w:sz w:val="22"/>
          <w:szCs w:val="22"/>
          <w:lang w:val="en-US"/>
        </w:rPr>
      </w:pPr>
      <w:r>
        <w:rPr>
          <w:sz w:val="22"/>
          <w:szCs w:val="22"/>
          <w:bdr w:val="nil"/>
          <w:lang w:val="en-US"/>
        </w:rPr>
        <w:t>hereinafter referred to as the “Article”.</w:t>
      </w:r>
    </w:p>
    <w:p w:rsidR="00EC1867" w:rsidRPr="0043598D" w:rsidRDefault="00EC1867" w:rsidP="00EC1867">
      <w:pPr>
        <w:numPr>
          <w:ilvl w:val="0"/>
          <w:numId w:val="4"/>
        </w:numPr>
        <w:jc w:val="both"/>
        <w:rPr>
          <w:sz w:val="22"/>
          <w:szCs w:val="22"/>
          <w:lang w:val="en-US"/>
        </w:rPr>
      </w:pPr>
      <w:r>
        <w:rPr>
          <w:sz w:val="22"/>
          <w:szCs w:val="22"/>
          <w:bdr w:val="nil"/>
          <w:lang w:val="en-US"/>
        </w:rPr>
        <w:t>The Author/Co-author declares that he/she has obtained full copyright and intellectual property rights to the Article:</w:t>
      </w:r>
    </w:p>
    <w:p w:rsidR="00EC1867" w:rsidRPr="0043598D" w:rsidRDefault="00EC1867" w:rsidP="00EC1867">
      <w:pPr>
        <w:numPr>
          <w:ilvl w:val="1"/>
          <w:numId w:val="4"/>
        </w:numPr>
        <w:jc w:val="both"/>
        <w:rPr>
          <w:sz w:val="22"/>
          <w:szCs w:val="22"/>
          <w:lang w:val="en-US"/>
        </w:rPr>
      </w:pPr>
      <w:r>
        <w:rPr>
          <w:sz w:val="22"/>
          <w:szCs w:val="22"/>
          <w:bdr w:val="nil"/>
          <w:lang w:val="en-US"/>
        </w:rPr>
        <w:t>The Article represents original work and does not violate or infringe on any copyright or other personal or property rights of any third parties.</w:t>
      </w:r>
    </w:p>
    <w:p w:rsidR="00EC1867" w:rsidRPr="0043598D" w:rsidRDefault="00EC1867" w:rsidP="00EC1867">
      <w:pPr>
        <w:numPr>
          <w:ilvl w:val="1"/>
          <w:numId w:val="4"/>
        </w:numPr>
        <w:jc w:val="both"/>
        <w:rPr>
          <w:sz w:val="22"/>
          <w:szCs w:val="22"/>
          <w:lang w:val="en-US"/>
        </w:rPr>
      </w:pPr>
      <w:r>
        <w:rPr>
          <w:sz w:val="22"/>
          <w:szCs w:val="22"/>
          <w:bdr w:val="nil"/>
          <w:lang w:val="en-US"/>
        </w:rPr>
        <w:t>The Author/Co-Author has the rights to enter into this Agreement.</w:t>
      </w:r>
    </w:p>
    <w:p w:rsidR="00EC1867" w:rsidRPr="00BB6DBF" w:rsidRDefault="00EC1867" w:rsidP="00EC1867">
      <w:pPr>
        <w:numPr>
          <w:ilvl w:val="1"/>
          <w:numId w:val="4"/>
        </w:numPr>
        <w:jc w:val="both"/>
        <w:rPr>
          <w:sz w:val="22"/>
          <w:szCs w:val="22"/>
        </w:rPr>
      </w:pPr>
      <w:r>
        <w:rPr>
          <w:sz w:val="22"/>
          <w:szCs w:val="22"/>
          <w:bdr w:val="nil"/>
          <w:lang w:val="en-US"/>
        </w:rPr>
        <w:t xml:space="preserve">The Article: </w:t>
      </w:r>
    </w:p>
    <w:p w:rsidR="00EC1867" w:rsidRPr="00BF01BF" w:rsidRDefault="00EC1867" w:rsidP="00EC1867">
      <w:pPr>
        <w:pStyle w:val="Akapitzlist"/>
        <w:numPr>
          <w:ilvl w:val="0"/>
          <w:numId w:val="8"/>
        </w:numPr>
        <w:rPr>
          <w:sz w:val="22"/>
          <w:szCs w:val="22"/>
          <w:lang w:val="en-US"/>
        </w:rPr>
      </w:pPr>
      <w:r w:rsidRPr="00BF01BF">
        <w:rPr>
          <w:sz w:val="22"/>
          <w:szCs w:val="22"/>
          <w:bdr w:val="nil"/>
          <w:lang w:val="en-US"/>
        </w:rPr>
        <w:t>has not been published before</w:t>
      </w:r>
      <w:r>
        <w:rPr>
          <w:rStyle w:val="Odwoanieprzypisudolnego"/>
          <w:sz w:val="22"/>
          <w:szCs w:val="22"/>
        </w:rPr>
        <w:footnoteReference w:id="2"/>
      </w:r>
      <w:r w:rsidRPr="00BF01BF">
        <w:rPr>
          <w:sz w:val="22"/>
          <w:szCs w:val="22"/>
          <w:bdr w:val="nil"/>
          <w:lang w:val="en-US"/>
        </w:rPr>
        <w:t xml:space="preserve">, </w:t>
      </w:r>
    </w:p>
    <w:p w:rsidR="00EC1867" w:rsidRPr="00EC1867" w:rsidRDefault="00EC1867" w:rsidP="00EC1867">
      <w:pPr>
        <w:pStyle w:val="Akapitzlist"/>
        <w:numPr>
          <w:ilvl w:val="0"/>
          <w:numId w:val="8"/>
        </w:numPr>
        <w:rPr>
          <w:sz w:val="22"/>
          <w:szCs w:val="22"/>
          <w:lang w:val="en-US"/>
        </w:rPr>
      </w:pPr>
      <w:r w:rsidRPr="00BF01BF">
        <w:rPr>
          <w:sz w:val="22"/>
          <w:szCs w:val="22"/>
          <w:bdr w:val="nil"/>
          <w:lang w:val="en-US"/>
        </w:rPr>
        <w:t>was published without copyright transfer agreement in (</w:t>
      </w:r>
      <w:r w:rsidRPr="00BF01BF">
        <w:rPr>
          <w:i/>
          <w:iCs/>
          <w:sz w:val="22"/>
          <w:szCs w:val="22"/>
          <w:bdr w:val="nil"/>
          <w:lang w:val="en-US"/>
        </w:rPr>
        <w:t>provide details)</w:t>
      </w:r>
      <w:r w:rsidRPr="00BF01BF">
        <w:rPr>
          <w:sz w:val="22"/>
          <w:szCs w:val="22"/>
          <w:bdr w:val="nil"/>
          <w:vertAlign w:val="superscript"/>
          <w:lang w:val="en-US"/>
        </w:rPr>
        <w:t xml:space="preserve"> 2</w:t>
      </w:r>
      <w:r w:rsidRPr="00BF01BF">
        <w:rPr>
          <w:i/>
          <w:iCs/>
          <w:sz w:val="22"/>
          <w:szCs w:val="22"/>
          <w:bdr w:val="nil"/>
          <w:lang w:val="en-US"/>
        </w:rPr>
        <w:t xml:space="preserve">: </w:t>
      </w:r>
    </w:p>
    <w:p w:rsidR="00EC1867" w:rsidRDefault="00EC1867" w:rsidP="00EC1867">
      <w:pPr>
        <w:pStyle w:val="Akapitzlist"/>
        <w:ind w:left="1040"/>
        <w:rPr>
          <w:i/>
          <w:iCs/>
          <w:sz w:val="22"/>
          <w:szCs w:val="22"/>
          <w:bdr w:val="nil"/>
          <w:lang w:val="en-US"/>
        </w:rPr>
      </w:pPr>
    </w:p>
    <w:p w:rsidR="00EC1867" w:rsidRPr="00EC1867" w:rsidRDefault="00EC1867" w:rsidP="00EC1867">
      <w:pPr>
        <w:pStyle w:val="Akapitzlist"/>
        <w:ind w:left="1040"/>
        <w:rPr>
          <w:sz w:val="22"/>
          <w:szCs w:val="22"/>
          <w:lang w:val="en-US"/>
        </w:rPr>
      </w:pPr>
      <w:r w:rsidRPr="00BF01BF">
        <w:rPr>
          <w:sz w:val="22"/>
          <w:szCs w:val="22"/>
          <w:bdr w:val="nil"/>
          <w:lang w:val="en-US"/>
        </w:rPr>
        <w:t>...................................................................................................................................</w:t>
      </w:r>
      <w:r>
        <w:rPr>
          <w:sz w:val="22"/>
          <w:szCs w:val="22"/>
          <w:bdr w:val="nil"/>
          <w:lang w:val="en-US"/>
        </w:rPr>
        <w:t>....................................</w:t>
      </w:r>
      <w:r w:rsidRPr="00BF01BF">
        <w:rPr>
          <w:sz w:val="22"/>
          <w:szCs w:val="22"/>
          <w:bdr w:val="nil"/>
          <w:lang w:val="en-US"/>
        </w:rPr>
        <w:t>.</w:t>
      </w:r>
    </w:p>
    <w:p w:rsidR="00EC1867" w:rsidRDefault="00EC1867" w:rsidP="00EC1867">
      <w:pPr>
        <w:pStyle w:val="Akapitzlist"/>
        <w:ind w:left="1040"/>
        <w:rPr>
          <w:sz w:val="22"/>
          <w:szCs w:val="22"/>
          <w:bdr w:val="nil"/>
          <w:lang w:val="en-US"/>
        </w:rPr>
      </w:pPr>
    </w:p>
    <w:p w:rsidR="00EC1867" w:rsidRPr="00BF01BF" w:rsidRDefault="00EC1867" w:rsidP="00EC1867">
      <w:pPr>
        <w:pStyle w:val="Akapitzlist"/>
        <w:ind w:left="1040"/>
        <w:rPr>
          <w:sz w:val="22"/>
          <w:szCs w:val="22"/>
          <w:lang w:val="en-US"/>
        </w:rPr>
      </w:pPr>
      <w:r>
        <w:rPr>
          <w:sz w:val="22"/>
          <w:szCs w:val="22"/>
          <w:bdr w:val="nil"/>
          <w:lang w:val="en-US"/>
        </w:rPr>
        <w:t>……………………………………………………………………………………………………………….</w:t>
      </w:r>
    </w:p>
    <w:p w:rsidR="00EC1867" w:rsidRPr="00EC1867" w:rsidRDefault="00EC1867" w:rsidP="00EC1867">
      <w:pPr>
        <w:pStyle w:val="Akapitzlist"/>
        <w:numPr>
          <w:ilvl w:val="0"/>
          <w:numId w:val="8"/>
        </w:numPr>
        <w:rPr>
          <w:sz w:val="22"/>
          <w:szCs w:val="22"/>
          <w:lang w:val="en-US"/>
        </w:rPr>
      </w:pPr>
      <w:r w:rsidRPr="00BF01BF">
        <w:rPr>
          <w:sz w:val="22"/>
          <w:szCs w:val="22"/>
          <w:bdr w:val="nil"/>
          <w:lang w:val="en-US"/>
        </w:rPr>
        <w:t>was</w:t>
      </w:r>
      <w:r w:rsidRPr="00BF01BF">
        <w:rPr>
          <w:i/>
          <w:iCs/>
          <w:sz w:val="22"/>
          <w:szCs w:val="22"/>
          <w:bdr w:val="nil"/>
          <w:lang w:val="en-US"/>
        </w:rPr>
        <w:t xml:space="preserve"> </w:t>
      </w:r>
      <w:r w:rsidRPr="00BF01BF">
        <w:rPr>
          <w:sz w:val="22"/>
          <w:szCs w:val="22"/>
          <w:bdr w:val="nil"/>
          <w:lang w:val="en-US"/>
        </w:rPr>
        <w:t>published, but not under exclusive license,</w:t>
      </w:r>
      <w:r w:rsidRPr="00BF01BF">
        <w:rPr>
          <w:i/>
          <w:iCs/>
          <w:sz w:val="22"/>
          <w:szCs w:val="22"/>
          <w:bdr w:val="nil"/>
          <w:lang w:val="en-US"/>
        </w:rPr>
        <w:t xml:space="preserve"> </w:t>
      </w:r>
      <w:r w:rsidRPr="00BF01BF">
        <w:rPr>
          <w:sz w:val="22"/>
          <w:szCs w:val="22"/>
          <w:bdr w:val="nil"/>
          <w:lang w:val="en-US"/>
        </w:rPr>
        <w:t>in (</w:t>
      </w:r>
      <w:r w:rsidRPr="00BF01BF">
        <w:rPr>
          <w:i/>
          <w:iCs/>
          <w:sz w:val="22"/>
          <w:szCs w:val="22"/>
          <w:bdr w:val="nil"/>
          <w:lang w:val="en-US"/>
        </w:rPr>
        <w:t>provide details)</w:t>
      </w:r>
      <w:r w:rsidRPr="00BF01BF">
        <w:rPr>
          <w:sz w:val="22"/>
          <w:szCs w:val="22"/>
          <w:bdr w:val="nil"/>
          <w:vertAlign w:val="superscript"/>
          <w:lang w:val="en-US"/>
        </w:rPr>
        <w:t xml:space="preserve"> 2</w:t>
      </w:r>
      <w:r w:rsidRPr="00BF01BF">
        <w:rPr>
          <w:i/>
          <w:iCs/>
          <w:sz w:val="22"/>
          <w:szCs w:val="22"/>
          <w:bdr w:val="nil"/>
          <w:lang w:val="en-US"/>
        </w:rPr>
        <w:t xml:space="preserve">: </w:t>
      </w:r>
      <w:r w:rsidRPr="00BF01BF">
        <w:rPr>
          <w:sz w:val="22"/>
          <w:szCs w:val="22"/>
          <w:bdr w:val="nil"/>
          <w:lang w:val="en-US"/>
        </w:rPr>
        <w:t>………………………………………………………………………………………………………………</w:t>
      </w:r>
    </w:p>
    <w:p w:rsidR="00EC1867" w:rsidRDefault="00EC1867" w:rsidP="00EC1867">
      <w:pPr>
        <w:pStyle w:val="Akapitzlist"/>
        <w:ind w:left="1040"/>
        <w:rPr>
          <w:sz w:val="22"/>
          <w:szCs w:val="22"/>
          <w:bdr w:val="nil"/>
          <w:lang w:val="en-US"/>
        </w:rPr>
      </w:pPr>
    </w:p>
    <w:p w:rsidR="00EC1867" w:rsidRDefault="00EC1867" w:rsidP="00EC1867">
      <w:pPr>
        <w:pStyle w:val="Akapitzlist"/>
        <w:ind w:left="1040"/>
        <w:rPr>
          <w:sz w:val="22"/>
          <w:szCs w:val="22"/>
          <w:bdr w:val="nil"/>
          <w:lang w:val="en-US"/>
        </w:rPr>
      </w:pPr>
      <w:r>
        <w:rPr>
          <w:sz w:val="22"/>
          <w:szCs w:val="22"/>
          <w:bdr w:val="nil"/>
          <w:lang w:val="en-US"/>
        </w:rPr>
        <w:t>……………………………………………………………………………………………………………….</w:t>
      </w:r>
    </w:p>
    <w:p w:rsidR="00EC1867" w:rsidRPr="00BF01BF" w:rsidRDefault="00EC1867" w:rsidP="00EC1867">
      <w:pPr>
        <w:pStyle w:val="Akapitzlist"/>
        <w:ind w:left="1040"/>
        <w:rPr>
          <w:sz w:val="22"/>
          <w:szCs w:val="22"/>
          <w:lang w:val="en-US"/>
        </w:rPr>
      </w:pPr>
    </w:p>
    <w:p w:rsidR="00EC1867" w:rsidRPr="0043598D" w:rsidRDefault="00EC1867" w:rsidP="00EC1867">
      <w:pPr>
        <w:numPr>
          <w:ilvl w:val="1"/>
          <w:numId w:val="4"/>
        </w:numPr>
        <w:jc w:val="both"/>
        <w:rPr>
          <w:sz w:val="22"/>
          <w:szCs w:val="22"/>
          <w:lang w:val="en-US"/>
        </w:rPr>
      </w:pPr>
      <w:r>
        <w:rPr>
          <w:sz w:val="22"/>
          <w:szCs w:val="22"/>
          <w:bdr w:val="nil"/>
          <w:lang w:val="en-US"/>
        </w:rPr>
        <w:t>The statement included in point b) applies also to figures, tables and translations or modifications of these translations by the Author/Co-author.</w:t>
      </w:r>
    </w:p>
    <w:p w:rsidR="00EC1867" w:rsidRPr="0043598D" w:rsidRDefault="00EC1867" w:rsidP="00EC1867">
      <w:pPr>
        <w:numPr>
          <w:ilvl w:val="1"/>
          <w:numId w:val="4"/>
        </w:numPr>
        <w:jc w:val="both"/>
        <w:rPr>
          <w:sz w:val="22"/>
          <w:szCs w:val="22"/>
          <w:lang w:val="en-US"/>
        </w:rPr>
      </w:pPr>
      <w:r>
        <w:rPr>
          <w:sz w:val="22"/>
          <w:szCs w:val="22"/>
          <w:bdr w:val="nil"/>
          <w:lang w:val="en-US"/>
        </w:rPr>
        <w:t xml:space="preserve">The statement included in point c) applies also to the part of the Article, excluding self-citations with indication of the original source. </w:t>
      </w:r>
    </w:p>
    <w:p w:rsidR="00EC1867" w:rsidRPr="0043598D" w:rsidRDefault="00EC1867" w:rsidP="00EC1867">
      <w:pPr>
        <w:pStyle w:val="Akapitzlist1"/>
        <w:numPr>
          <w:ilvl w:val="0"/>
          <w:numId w:val="4"/>
        </w:numPr>
        <w:spacing w:after="0" w:line="240" w:lineRule="auto"/>
        <w:jc w:val="both"/>
        <w:rPr>
          <w:rFonts w:ascii="Times New Roman" w:hAnsi="Times New Roman"/>
          <w:kern w:val="0"/>
          <w:lang w:val="en-US" w:eastAsia="pl-PL"/>
        </w:rPr>
      </w:pPr>
      <w:r>
        <w:rPr>
          <w:rFonts w:ascii="Times New Roman" w:hAnsi="Times New Roman"/>
          <w:kern w:val="0"/>
          <w:bdr w:val="nil"/>
          <w:lang w:val="en-US" w:eastAsia="pl-PL"/>
        </w:rPr>
        <w:t xml:space="preserve">The Author/Co-author hereby transfers – free of charge – </w:t>
      </w:r>
      <w:r w:rsidRPr="002757E9">
        <w:rPr>
          <w:rFonts w:ascii="Times New Roman" w:hAnsi="Times New Roman"/>
          <w:kern w:val="0"/>
          <w:bdr w:val="nil"/>
          <w:lang w:val="en-US" w:eastAsia="pl-PL"/>
        </w:rPr>
        <w:t>all proprietary copyrights and related rights to the Article</w:t>
      </w:r>
      <w:r>
        <w:rPr>
          <w:rFonts w:ascii="Times New Roman" w:hAnsi="Times New Roman"/>
          <w:kern w:val="0"/>
          <w:bdr w:val="nil"/>
          <w:lang w:val="en-US" w:eastAsia="pl-PL"/>
        </w:rPr>
        <w:t>, exclusively to the Mineral and Energy Economy Research Institute of the Polish Academy of Sciences, hereinafter referred to as “Editor”, in accordance with  Article 50 of the Act on Copyright and Related Rights of 4 February 1994  (Journal of Laws,  2018, item 1191), and in particular:</w:t>
      </w:r>
    </w:p>
    <w:p w:rsidR="00EC1867" w:rsidRPr="0043598D" w:rsidRDefault="00EC1867" w:rsidP="00EC1867">
      <w:pPr>
        <w:pStyle w:val="Akapitzlist1"/>
        <w:numPr>
          <w:ilvl w:val="1"/>
          <w:numId w:val="4"/>
        </w:numPr>
        <w:spacing w:after="0" w:line="240" w:lineRule="auto"/>
        <w:jc w:val="both"/>
        <w:rPr>
          <w:rFonts w:ascii="Times New Roman" w:hAnsi="Times New Roman"/>
          <w:kern w:val="0"/>
          <w:lang w:val="en-US" w:eastAsia="pl-PL"/>
        </w:rPr>
      </w:pPr>
      <w:r>
        <w:rPr>
          <w:rFonts w:ascii="Times New Roman" w:hAnsi="Times New Roman"/>
          <w:kern w:val="0"/>
          <w:bdr w:val="nil"/>
          <w:lang w:val="en-US" w:eastAsia="pl-PL"/>
        </w:rPr>
        <w:t>The right to record and reproduce the Article;</w:t>
      </w:r>
    </w:p>
    <w:p w:rsidR="00EC1867" w:rsidRPr="0043598D" w:rsidRDefault="00EC1867" w:rsidP="00EC1867">
      <w:pPr>
        <w:pStyle w:val="Akapitzlist1"/>
        <w:numPr>
          <w:ilvl w:val="1"/>
          <w:numId w:val="4"/>
        </w:numPr>
        <w:spacing w:after="0" w:line="240" w:lineRule="auto"/>
        <w:jc w:val="both"/>
        <w:rPr>
          <w:rFonts w:ascii="Times New Roman" w:hAnsi="Times New Roman"/>
          <w:kern w:val="0"/>
          <w:lang w:val="en-US" w:eastAsia="pl-PL"/>
        </w:rPr>
      </w:pPr>
      <w:r>
        <w:rPr>
          <w:rFonts w:ascii="Times New Roman" w:hAnsi="Times New Roman"/>
          <w:kern w:val="0"/>
          <w:bdr w:val="nil"/>
          <w:lang w:val="en-US" w:eastAsia="pl-PL"/>
        </w:rPr>
        <w:t xml:space="preserve">The right to trade the original or copies of the Article; </w:t>
      </w:r>
    </w:p>
    <w:p w:rsidR="00EC1867" w:rsidRPr="0043598D" w:rsidRDefault="00EC1867" w:rsidP="00EC1867">
      <w:pPr>
        <w:pStyle w:val="Akapitzlist1"/>
        <w:numPr>
          <w:ilvl w:val="1"/>
          <w:numId w:val="4"/>
        </w:numPr>
        <w:spacing w:after="0" w:line="240" w:lineRule="auto"/>
        <w:jc w:val="both"/>
        <w:rPr>
          <w:lang w:val="en-US"/>
        </w:rPr>
      </w:pPr>
      <w:r>
        <w:rPr>
          <w:rFonts w:ascii="Times New Roman" w:hAnsi="Times New Roman"/>
          <w:kern w:val="0"/>
          <w:bdr w:val="nil"/>
          <w:lang w:val="en-US" w:eastAsia="pl-PL"/>
        </w:rPr>
        <w:t xml:space="preserve">The right to distribute the Article in other formats. </w:t>
      </w:r>
    </w:p>
    <w:p w:rsidR="00EC1867" w:rsidRPr="0043598D" w:rsidRDefault="00EC1867" w:rsidP="00EC1867">
      <w:pPr>
        <w:pStyle w:val="Level1"/>
        <w:numPr>
          <w:ilvl w:val="0"/>
          <w:numId w:val="4"/>
        </w:numPr>
        <w:spacing w:after="0" w:line="240" w:lineRule="auto"/>
        <w:rPr>
          <w:rFonts w:ascii="Times New Roman" w:hAnsi="Times New Roman"/>
          <w:kern w:val="0"/>
          <w:sz w:val="22"/>
          <w:szCs w:val="22"/>
          <w:lang w:val="en-US" w:eastAsia="pl-PL"/>
        </w:rPr>
      </w:pPr>
      <w:r>
        <w:rPr>
          <w:rFonts w:ascii="Times New Roman" w:hAnsi="Times New Roman"/>
          <w:kern w:val="0"/>
          <w:sz w:val="22"/>
          <w:szCs w:val="22"/>
          <w:bdr w:val="nil"/>
          <w:lang w:val="en-US" w:eastAsia="pl-PL"/>
        </w:rPr>
        <w:t xml:space="preserve">The Author/Co-author authorizes the Editor to exercise derivative copyrights. </w:t>
      </w:r>
    </w:p>
    <w:p w:rsidR="00EC1867" w:rsidRPr="0043598D" w:rsidRDefault="00EC1867" w:rsidP="00EC1867">
      <w:pPr>
        <w:numPr>
          <w:ilvl w:val="0"/>
          <w:numId w:val="4"/>
        </w:numPr>
        <w:jc w:val="both"/>
        <w:rPr>
          <w:sz w:val="22"/>
          <w:szCs w:val="22"/>
          <w:lang w:val="en-US"/>
        </w:rPr>
      </w:pPr>
      <w:r>
        <w:rPr>
          <w:sz w:val="22"/>
          <w:szCs w:val="22"/>
          <w:bdr w:val="nil"/>
          <w:lang w:val="en-US"/>
        </w:rPr>
        <w:t xml:space="preserve">This agreement does not affect the moral rights of the Author/Co-author.  </w:t>
      </w:r>
    </w:p>
    <w:p w:rsidR="00772D95" w:rsidRPr="00772D95" w:rsidRDefault="00772D95" w:rsidP="00772D95">
      <w:pPr>
        <w:ind w:left="397"/>
        <w:jc w:val="both"/>
        <w:rPr>
          <w:sz w:val="22"/>
          <w:szCs w:val="22"/>
          <w:lang w:val="en-US"/>
        </w:rPr>
      </w:pPr>
    </w:p>
    <w:p w:rsidR="00EC1867" w:rsidRPr="0043598D" w:rsidRDefault="00EC1867" w:rsidP="00EC1867">
      <w:pPr>
        <w:numPr>
          <w:ilvl w:val="0"/>
          <w:numId w:val="4"/>
        </w:numPr>
        <w:jc w:val="both"/>
        <w:rPr>
          <w:sz w:val="22"/>
          <w:szCs w:val="22"/>
          <w:lang w:val="en-US"/>
        </w:rPr>
      </w:pPr>
      <w:r>
        <w:rPr>
          <w:sz w:val="22"/>
          <w:szCs w:val="22"/>
          <w:bdr w:val="nil"/>
          <w:lang w:val="en-US"/>
        </w:rPr>
        <w:t xml:space="preserve">By submitting this agreement and the final version of the manuscript, the Author/Co-author agrees to publish the Article in the  </w:t>
      </w:r>
      <w:proofErr w:type="spellStart"/>
      <w:r>
        <w:rPr>
          <w:i/>
          <w:iCs/>
          <w:sz w:val="22"/>
          <w:szCs w:val="22"/>
          <w:bdr w:val="nil"/>
          <w:lang w:val="en-US"/>
        </w:rPr>
        <w:t>Gospodarka</w:t>
      </w:r>
      <w:proofErr w:type="spellEnd"/>
      <w:r>
        <w:rPr>
          <w:i/>
          <w:iCs/>
          <w:sz w:val="22"/>
          <w:szCs w:val="22"/>
          <w:bdr w:val="nil"/>
          <w:lang w:val="en-US"/>
        </w:rPr>
        <w:t xml:space="preserve"> </w:t>
      </w:r>
      <w:proofErr w:type="spellStart"/>
      <w:r>
        <w:rPr>
          <w:i/>
          <w:iCs/>
          <w:sz w:val="22"/>
          <w:szCs w:val="22"/>
          <w:bdr w:val="nil"/>
          <w:lang w:val="en-US"/>
        </w:rPr>
        <w:t>Surowcami</w:t>
      </w:r>
      <w:proofErr w:type="spellEnd"/>
      <w:r>
        <w:rPr>
          <w:i/>
          <w:iCs/>
          <w:sz w:val="22"/>
          <w:szCs w:val="22"/>
          <w:bdr w:val="nil"/>
          <w:lang w:val="en-US"/>
        </w:rPr>
        <w:t xml:space="preserve"> </w:t>
      </w:r>
      <w:proofErr w:type="spellStart"/>
      <w:r>
        <w:rPr>
          <w:i/>
          <w:iCs/>
          <w:sz w:val="22"/>
          <w:szCs w:val="22"/>
          <w:bdr w:val="nil"/>
          <w:lang w:val="en-US"/>
        </w:rPr>
        <w:t>Mineralnymi</w:t>
      </w:r>
      <w:proofErr w:type="spellEnd"/>
      <w:r>
        <w:rPr>
          <w:i/>
          <w:iCs/>
          <w:sz w:val="22"/>
          <w:szCs w:val="22"/>
          <w:bdr w:val="nil"/>
          <w:lang w:val="en-US"/>
        </w:rPr>
        <w:t xml:space="preserve"> </w:t>
      </w:r>
      <w:r>
        <w:rPr>
          <w:rFonts w:ascii="Symbol" w:eastAsia="Symbol" w:hAnsi="Symbol" w:cs="Symbol"/>
          <w:i/>
          <w:iCs/>
          <w:sz w:val="22"/>
          <w:szCs w:val="22"/>
          <w:bdr w:val="nil"/>
          <w:lang w:val="en-US"/>
        </w:rPr>
        <w:sym w:font="Symbol" w:char="F02D"/>
      </w:r>
      <w:r>
        <w:rPr>
          <w:i/>
          <w:iCs/>
          <w:sz w:val="22"/>
          <w:szCs w:val="22"/>
          <w:bdr w:val="nil"/>
          <w:lang w:val="en-US"/>
        </w:rPr>
        <w:t xml:space="preserve"> Mineral Resources Management</w:t>
      </w:r>
      <w:r>
        <w:rPr>
          <w:sz w:val="22"/>
          <w:szCs w:val="22"/>
          <w:bdr w:val="nil"/>
          <w:lang w:val="en-US"/>
        </w:rPr>
        <w:t xml:space="preserve"> and accepts the following conditions:</w:t>
      </w:r>
    </w:p>
    <w:p w:rsidR="00EC1867" w:rsidRPr="0043598D" w:rsidRDefault="00EC1867" w:rsidP="00EC1867">
      <w:pPr>
        <w:numPr>
          <w:ilvl w:val="0"/>
          <w:numId w:val="5"/>
        </w:numPr>
        <w:jc w:val="both"/>
        <w:rPr>
          <w:sz w:val="22"/>
          <w:szCs w:val="22"/>
          <w:lang w:val="en-US"/>
        </w:rPr>
      </w:pPr>
      <w:r>
        <w:rPr>
          <w:sz w:val="22"/>
          <w:szCs w:val="22"/>
          <w:bdr w:val="nil"/>
          <w:lang w:val="en-US"/>
        </w:rPr>
        <w:t>The Editor reserves the right to reject the Article if:</w:t>
      </w:r>
    </w:p>
    <w:p w:rsidR="00EC1867" w:rsidRPr="0043598D" w:rsidRDefault="00EC1867" w:rsidP="00EC1867">
      <w:pPr>
        <w:numPr>
          <w:ilvl w:val="0"/>
          <w:numId w:val="6"/>
        </w:numPr>
        <w:jc w:val="both"/>
        <w:rPr>
          <w:sz w:val="22"/>
          <w:szCs w:val="22"/>
          <w:lang w:val="en-US"/>
        </w:rPr>
      </w:pPr>
      <w:r>
        <w:rPr>
          <w:sz w:val="22"/>
          <w:szCs w:val="22"/>
          <w:bdr w:val="nil"/>
          <w:lang w:val="en-US"/>
        </w:rPr>
        <w:t>The Article’s topic is not within the scope of the journal;</w:t>
      </w:r>
    </w:p>
    <w:p w:rsidR="00EC1867" w:rsidRPr="0043598D" w:rsidRDefault="00EC1867" w:rsidP="00EC1867">
      <w:pPr>
        <w:numPr>
          <w:ilvl w:val="0"/>
          <w:numId w:val="6"/>
        </w:numPr>
        <w:jc w:val="both"/>
        <w:rPr>
          <w:sz w:val="22"/>
          <w:szCs w:val="22"/>
          <w:lang w:val="en-US"/>
        </w:rPr>
      </w:pPr>
      <w:r>
        <w:rPr>
          <w:sz w:val="22"/>
          <w:szCs w:val="22"/>
          <w:bdr w:val="nil"/>
          <w:lang w:val="en-US"/>
        </w:rPr>
        <w:t>The Article failed to receive two positive reviews;</w:t>
      </w:r>
    </w:p>
    <w:p w:rsidR="00EC1867" w:rsidRPr="0043598D" w:rsidRDefault="00EC1867" w:rsidP="00EC1867">
      <w:pPr>
        <w:numPr>
          <w:ilvl w:val="0"/>
          <w:numId w:val="6"/>
        </w:numPr>
        <w:jc w:val="both"/>
        <w:rPr>
          <w:sz w:val="22"/>
          <w:szCs w:val="22"/>
          <w:lang w:val="en-US"/>
        </w:rPr>
      </w:pPr>
      <w:r>
        <w:rPr>
          <w:sz w:val="22"/>
          <w:szCs w:val="22"/>
          <w:bdr w:val="nil"/>
          <w:lang w:val="en-US"/>
        </w:rPr>
        <w:t>The Article is incomplete or the figures are not clear enough to read;</w:t>
      </w:r>
    </w:p>
    <w:p w:rsidR="00EC1867" w:rsidRPr="0043598D" w:rsidRDefault="00EC1867" w:rsidP="00EC1867">
      <w:pPr>
        <w:numPr>
          <w:ilvl w:val="0"/>
          <w:numId w:val="6"/>
        </w:numPr>
        <w:jc w:val="both"/>
        <w:rPr>
          <w:sz w:val="22"/>
          <w:szCs w:val="22"/>
          <w:lang w:val="en-US"/>
        </w:rPr>
      </w:pPr>
      <w:r>
        <w:rPr>
          <w:sz w:val="22"/>
          <w:szCs w:val="22"/>
          <w:bdr w:val="nil"/>
          <w:lang w:val="en-US"/>
        </w:rPr>
        <w:t>The Article has not been prepared in compliance with the editorial guidelines;</w:t>
      </w:r>
    </w:p>
    <w:p w:rsidR="00EC1867" w:rsidRPr="0043598D" w:rsidRDefault="00EC1867" w:rsidP="00EC1867">
      <w:pPr>
        <w:numPr>
          <w:ilvl w:val="0"/>
          <w:numId w:val="6"/>
        </w:numPr>
        <w:jc w:val="both"/>
        <w:rPr>
          <w:sz w:val="22"/>
          <w:szCs w:val="22"/>
          <w:lang w:val="en-US"/>
        </w:rPr>
      </w:pPr>
      <w:r>
        <w:rPr>
          <w:sz w:val="22"/>
          <w:szCs w:val="22"/>
          <w:bdr w:val="nil"/>
          <w:lang w:val="en-US"/>
        </w:rPr>
        <w:t>The publication fee has not been paid.</w:t>
      </w:r>
    </w:p>
    <w:p w:rsidR="00EC1867" w:rsidRPr="0043598D" w:rsidRDefault="00EC1867" w:rsidP="00EC1867">
      <w:pPr>
        <w:numPr>
          <w:ilvl w:val="0"/>
          <w:numId w:val="5"/>
        </w:numPr>
        <w:jc w:val="both"/>
        <w:rPr>
          <w:sz w:val="22"/>
          <w:szCs w:val="22"/>
          <w:lang w:val="en-US"/>
        </w:rPr>
      </w:pPr>
      <w:r>
        <w:rPr>
          <w:sz w:val="22"/>
          <w:szCs w:val="22"/>
          <w:bdr w:val="nil"/>
          <w:lang w:val="en-US"/>
        </w:rPr>
        <w:t xml:space="preserve">The Editor sends the Reviewers' comments, which must be addressed in order to receive a positive review, to the Author/Co-author. </w:t>
      </w:r>
    </w:p>
    <w:p w:rsidR="00EC1867" w:rsidRPr="00875997" w:rsidRDefault="00EC1867" w:rsidP="00EC1867">
      <w:pPr>
        <w:numPr>
          <w:ilvl w:val="0"/>
          <w:numId w:val="5"/>
        </w:numPr>
        <w:jc w:val="both"/>
        <w:rPr>
          <w:sz w:val="22"/>
          <w:szCs w:val="22"/>
          <w:lang w:val="en-US"/>
        </w:rPr>
      </w:pPr>
      <w:r>
        <w:rPr>
          <w:sz w:val="22"/>
          <w:szCs w:val="22"/>
          <w:bdr w:val="nil"/>
          <w:lang w:val="en-US"/>
        </w:rPr>
        <w:t>The Editor has the right to make necessary editorial changes to any part of the Article.  This does not infringe the Author's/Co-author’s moral rights to the Article.</w:t>
      </w:r>
    </w:p>
    <w:p w:rsidR="00EC1867" w:rsidRPr="0043598D" w:rsidRDefault="00EC1867" w:rsidP="00EC1867">
      <w:pPr>
        <w:numPr>
          <w:ilvl w:val="0"/>
          <w:numId w:val="5"/>
        </w:numPr>
        <w:jc w:val="both"/>
        <w:rPr>
          <w:sz w:val="22"/>
          <w:szCs w:val="22"/>
          <w:lang w:val="en-US"/>
        </w:rPr>
      </w:pPr>
      <w:r>
        <w:rPr>
          <w:sz w:val="22"/>
          <w:szCs w:val="22"/>
          <w:bdr w:val="nil"/>
          <w:lang w:val="en-US"/>
        </w:rPr>
        <w:t xml:space="preserve">The Author/Co-author is obliged to proofread the article. Failure to proofread within 7 days after receipt of the materials will be treated as consent to publish the Article in the submitted form. </w:t>
      </w:r>
    </w:p>
    <w:p w:rsidR="00EC1867" w:rsidRPr="0043598D" w:rsidRDefault="00EC1867" w:rsidP="00EC1867">
      <w:pPr>
        <w:jc w:val="both"/>
        <w:rPr>
          <w:sz w:val="16"/>
          <w:szCs w:val="16"/>
          <w:lang w:val="en-US"/>
        </w:rPr>
      </w:pPr>
    </w:p>
    <w:p w:rsidR="00EC1867" w:rsidRPr="0043598D" w:rsidRDefault="00EC1867" w:rsidP="00EC1867">
      <w:pPr>
        <w:ind w:left="680"/>
        <w:jc w:val="both"/>
        <w:rPr>
          <w:sz w:val="16"/>
          <w:szCs w:val="16"/>
          <w:lang w:val="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663"/>
        <w:gridCol w:w="1741"/>
        <w:gridCol w:w="1242"/>
        <w:gridCol w:w="1303"/>
        <w:gridCol w:w="1981"/>
      </w:tblGrid>
      <w:tr w:rsidR="00EC1867" w:rsidTr="00EC1867">
        <w:tc>
          <w:tcPr>
            <w:tcW w:w="1668" w:type="dxa"/>
          </w:tcPr>
          <w:p w:rsidR="00EC1867" w:rsidRPr="0043598D" w:rsidRDefault="00EC1867" w:rsidP="006D39A5">
            <w:pPr>
              <w:jc w:val="center"/>
              <w:rPr>
                <w:sz w:val="22"/>
                <w:szCs w:val="22"/>
                <w:lang w:val="en-US"/>
              </w:rPr>
            </w:pPr>
          </w:p>
        </w:tc>
        <w:tc>
          <w:tcPr>
            <w:tcW w:w="2663" w:type="dxa"/>
          </w:tcPr>
          <w:p w:rsidR="00EC1867" w:rsidRPr="0043598D" w:rsidRDefault="00EC1867" w:rsidP="006D39A5">
            <w:pPr>
              <w:jc w:val="center"/>
              <w:rPr>
                <w:sz w:val="22"/>
                <w:szCs w:val="22"/>
                <w:lang w:val="en-US"/>
              </w:rPr>
            </w:pPr>
            <w:r>
              <w:rPr>
                <w:sz w:val="22"/>
                <w:szCs w:val="22"/>
                <w:bdr w:val="nil"/>
                <w:lang w:val="en-US"/>
              </w:rPr>
              <w:t>Name and surname</w:t>
            </w:r>
          </w:p>
        </w:tc>
        <w:tc>
          <w:tcPr>
            <w:tcW w:w="1741" w:type="dxa"/>
          </w:tcPr>
          <w:p w:rsidR="00EC1867" w:rsidRPr="00A348F9" w:rsidRDefault="00EC1867" w:rsidP="006D39A5">
            <w:pPr>
              <w:jc w:val="center"/>
              <w:rPr>
                <w:sz w:val="22"/>
                <w:szCs w:val="22"/>
              </w:rPr>
            </w:pPr>
            <w:r>
              <w:rPr>
                <w:sz w:val="22"/>
                <w:szCs w:val="22"/>
                <w:bdr w:val="nil"/>
                <w:lang w:val="en-US"/>
              </w:rPr>
              <w:t>Affiliation</w:t>
            </w:r>
          </w:p>
        </w:tc>
        <w:tc>
          <w:tcPr>
            <w:tcW w:w="1242" w:type="dxa"/>
          </w:tcPr>
          <w:p w:rsidR="00EC1867" w:rsidRPr="0043598D" w:rsidRDefault="00EC1867" w:rsidP="006D39A5">
            <w:pPr>
              <w:jc w:val="center"/>
              <w:rPr>
                <w:sz w:val="22"/>
                <w:szCs w:val="22"/>
                <w:lang w:val="en-US"/>
              </w:rPr>
            </w:pPr>
            <w:r>
              <w:rPr>
                <w:sz w:val="22"/>
                <w:szCs w:val="22"/>
                <w:bdr w:val="nil"/>
                <w:lang w:val="en-US"/>
              </w:rPr>
              <w:t>Share in the Article preparation (percentage value)</w:t>
            </w:r>
            <w:r>
              <w:rPr>
                <w:rStyle w:val="Odwoanieprzypisudolnego"/>
                <w:sz w:val="22"/>
                <w:szCs w:val="22"/>
              </w:rPr>
              <w:footnoteReference w:id="3"/>
            </w:r>
          </w:p>
        </w:tc>
        <w:tc>
          <w:tcPr>
            <w:tcW w:w="1303" w:type="dxa"/>
          </w:tcPr>
          <w:p w:rsidR="00EC1867" w:rsidRPr="00A348F9" w:rsidRDefault="00EC1867" w:rsidP="006D39A5">
            <w:pPr>
              <w:jc w:val="center"/>
              <w:rPr>
                <w:sz w:val="22"/>
                <w:szCs w:val="22"/>
              </w:rPr>
            </w:pPr>
            <w:r>
              <w:rPr>
                <w:sz w:val="22"/>
                <w:szCs w:val="22"/>
                <w:bdr w:val="nil"/>
                <w:lang w:val="en-US"/>
              </w:rPr>
              <w:t>Date</w:t>
            </w:r>
          </w:p>
        </w:tc>
        <w:tc>
          <w:tcPr>
            <w:tcW w:w="1981" w:type="dxa"/>
          </w:tcPr>
          <w:p w:rsidR="00EC1867" w:rsidRPr="00A348F9" w:rsidRDefault="00EC1867" w:rsidP="006D39A5">
            <w:pPr>
              <w:jc w:val="center"/>
              <w:rPr>
                <w:sz w:val="22"/>
                <w:szCs w:val="22"/>
              </w:rPr>
            </w:pPr>
            <w:r>
              <w:rPr>
                <w:sz w:val="22"/>
                <w:szCs w:val="22"/>
                <w:bdr w:val="nil"/>
                <w:lang w:val="en-US"/>
              </w:rPr>
              <w:t>Signature</w:t>
            </w:r>
            <w:r>
              <w:rPr>
                <w:rStyle w:val="Odwoanieprzypisudolnego"/>
                <w:sz w:val="22"/>
                <w:szCs w:val="22"/>
              </w:rPr>
              <w:footnoteReference w:id="4"/>
            </w:r>
          </w:p>
        </w:tc>
      </w:tr>
      <w:tr w:rsidR="00EC1867" w:rsidRPr="00875997" w:rsidTr="00EC1867">
        <w:trPr>
          <w:trHeight w:val="369"/>
        </w:trPr>
        <w:tc>
          <w:tcPr>
            <w:tcW w:w="1668" w:type="dxa"/>
          </w:tcPr>
          <w:p w:rsidR="00EC1867" w:rsidRDefault="00EC1867" w:rsidP="006D39A5">
            <w:pPr>
              <w:jc w:val="both"/>
              <w:rPr>
                <w:sz w:val="22"/>
                <w:szCs w:val="22"/>
                <w:bdr w:val="nil"/>
                <w:lang w:val="en-US"/>
              </w:rPr>
            </w:pPr>
            <w:r>
              <w:rPr>
                <w:sz w:val="22"/>
                <w:szCs w:val="22"/>
                <w:bdr w:val="nil"/>
                <w:lang w:val="en-US"/>
              </w:rPr>
              <w:t>Author/</w:t>
            </w:r>
          </w:p>
          <w:p w:rsidR="00EC1867" w:rsidRPr="00875997" w:rsidRDefault="00EC1867" w:rsidP="006D39A5">
            <w:pPr>
              <w:jc w:val="both"/>
              <w:rPr>
                <w:sz w:val="22"/>
                <w:szCs w:val="22"/>
                <w:lang w:val="en-US"/>
              </w:rPr>
            </w:pPr>
            <w:r>
              <w:rPr>
                <w:sz w:val="22"/>
                <w:szCs w:val="22"/>
                <w:bdr w:val="nil"/>
                <w:lang w:val="en-US"/>
              </w:rPr>
              <w:t>Corresponding Author</w:t>
            </w:r>
            <w:r>
              <w:rPr>
                <w:rStyle w:val="Odwoanieprzypisudolnego"/>
                <w:sz w:val="22"/>
                <w:szCs w:val="22"/>
              </w:rPr>
              <w:footnoteReference w:id="5"/>
            </w:r>
          </w:p>
        </w:tc>
        <w:tc>
          <w:tcPr>
            <w:tcW w:w="2663" w:type="dxa"/>
          </w:tcPr>
          <w:p w:rsidR="00EC1867" w:rsidRPr="00A348F9" w:rsidRDefault="00EC1867" w:rsidP="006D39A5">
            <w:pPr>
              <w:jc w:val="both"/>
              <w:rPr>
                <w:sz w:val="22"/>
                <w:szCs w:val="22"/>
                <w:lang w:val="en-US"/>
              </w:rPr>
            </w:pPr>
          </w:p>
          <w:p w:rsidR="00EC1867" w:rsidRPr="00A348F9" w:rsidRDefault="00EC1867" w:rsidP="006D39A5">
            <w:pPr>
              <w:jc w:val="both"/>
              <w:rPr>
                <w:sz w:val="22"/>
                <w:szCs w:val="22"/>
                <w:lang w:val="en-US"/>
              </w:rPr>
            </w:pPr>
          </w:p>
        </w:tc>
        <w:tc>
          <w:tcPr>
            <w:tcW w:w="1741" w:type="dxa"/>
          </w:tcPr>
          <w:p w:rsidR="00EC1867" w:rsidRPr="00A348F9" w:rsidRDefault="00EC1867" w:rsidP="006D39A5">
            <w:pPr>
              <w:jc w:val="both"/>
              <w:rPr>
                <w:sz w:val="22"/>
                <w:szCs w:val="22"/>
                <w:lang w:val="en-US"/>
              </w:rPr>
            </w:pPr>
          </w:p>
        </w:tc>
        <w:tc>
          <w:tcPr>
            <w:tcW w:w="1242" w:type="dxa"/>
          </w:tcPr>
          <w:p w:rsidR="00EC1867" w:rsidRPr="00A348F9" w:rsidRDefault="00EC1867" w:rsidP="006D39A5">
            <w:pPr>
              <w:jc w:val="both"/>
              <w:rPr>
                <w:sz w:val="22"/>
                <w:szCs w:val="22"/>
                <w:lang w:val="en-US"/>
              </w:rPr>
            </w:pPr>
          </w:p>
        </w:tc>
        <w:tc>
          <w:tcPr>
            <w:tcW w:w="1303" w:type="dxa"/>
          </w:tcPr>
          <w:p w:rsidR="00EC1867" w:rsidRPr="00A348F9" w:rsidRDefault="00EC1867" w:rsidP="006D39A5">
            <w:pPr>
              <w:jc w:val="both"/>
              <w:rPr>
                <w:sz w:val="22"/>
                <w:szCs w:val="22"/>
                <w:lang w:val="en-US"/>
              </w:rPr>
            </w:pPr>
          </w:p>
        </w:tc>
        <w:tc>
          <w:tcPr>
            <w:tcW w:w="1981" w:type="dxa"/>
          </w:tcPr>
          <w:p w:rsidR="00EC1867" w:rsidRPr="00A348F9" w:rsidRDefault="00EC1867" w:rsidP="006D39A5">
            <w:pPr>
              <w:jc w:val="both"/>
              <w:rPr>
                <w:sz w:val="22"/>
                <w:szCs w:val="22"/>
                <w:lang w:val="en-US"/>
              </w:rPr>
            </w:pPr>
          </w:p>
        </w:tc>
      </w:tr>
      <w:tr w:rsidR="00EC1867" w:rsidTr="00EC1867">
        <w:trPr>
          <w:trHeight w:val="369"/>
        </w:trPr>
        <w:tc>
          <w:tcPr>
            <w:tcW w:w="1668" w:type="dxa"/>
          </w:tcPr>
          <w:p w:rsidR="00EC1867" w:rsidRDefault="00EC1867" w:rsidP="006D39A5">
            <w:pPr>
              <w:jc w:val="both"/>
              <w:rPr>
                <w:sz w:val="22"/>
                <w:szCs w:val="22"/>
                <w:bdr w:val="nil"/>
                <w:lang w:val="en-US"/>
              </w:rPr>
            </w:pPr>
            <w:r>
              <w:rPr>
                <w:sz w:val="22"/>
                <w:szCs w:val="22"/>
                <w:bdr w:val="nil"/>
                <w:lang w:val="en-US"/>
              </w:rPr>
              <w:t>Author/</w:t>
            </w:r>
          </w:p>
          <w:p w:rsidR="00EC1867" w:rsidRPr="00A348F9" w:rsidRDefault="00EC1867" w:rsidP="006D39A5">
            <w:pPr>
              <w:jc w:val="both"/>
              <w:rPr>
                <w:sz w:val="22"/>
                <w:szCs w:val="22"/>
              </w:rPr>
            </w:pPr>
            <w:r>
              <w:rPr>
                <w:sz w:val="22"/>
                <w:szCs w:val="22"/>
                <w:bdr w:val="nil"/>
                <w:lang w:val="en-US"/>
              </w:rPr>
              <w:t>Co-co-author</w:t>
            </w:r>
          </w:p>
        </w:tc>
        <w:tc>
          <w:tcPr>
            <w:tcW w:w="2663" w:type="dxa"/>
          </w:tcPr>
          <w:p w:rsidR="00EC1867" w:rsidRPr="00A348F9" w:rsidRDefault="00EC1867" w:rsidP="006D39A5">
            <w:pPr>
              <w:jc w:val="both"/>
              <w:rPr>
                <w:sz w:val="22"/>
                <w:szCs w:val="22"/>
              </w:rPr>
            </w:pPr>
          </w:p>
          <w:p w:rsidR="00EC1867" w:rsidRPr="00A348F9" w:rsidRDefault="00EC1867" w:rsidP="006D39A5">
            <w:pPr>
              <w:jc w:val="both"/>
              <w:rPr>
                <w:sz w:val="22"/>
                <w:szCs w:val="22"/>
              </w:rPr>
            </w:pPr>
          </w:p>
        </w:tc>
        <w:tc>
          <w:tcPr>
            <w:tcW w:w="1741" w:type="dxa"/>
          </w:tcPr>
          <w:p w:rsidR="00EC1867" w:rsidRPr="00A348F9" w:rsidRDefault="00EC1867" w:rsidP="006D39A5">
            <w:pPr>
              <w:jc w:val="both"/>
              <w:rPr>
                <w:sz w:val="22"/>
                <w:szCs w:val="22"/>
              </w:rPr>
            </w:pPr>
          </w:p>
        </w:tc>
        <w:tc>
          <w:tcPr>
            <w:tcW w:w="1242" w:type="dxa"/>
          </w:tcPr>
          <w:p w:rsidR="00EC1867" w:rsidRPr="00A348F9" w:rsidRDefault="00EC1867" w:rsidP="006D39A5">
            <w:pPr>
              <w:jc w:val="both"/>
              <w:rPr>
                <w:sz w:val="22"/>
                <w:szCs w:val="22"/>
              </w:rPr>
            </w:pPr>
          </w:p>
        </w:tc>
        <w:tc>
          <w:tcPr>
            <w:tcW w:w="1303" w:type="dxa"/>
          </w:tcPr>
          <w:p w:rsidR="00EC1867" w:rsidRPr="00A348F9" w:rsidRDefault="00EC1867" w:rsidP="006D39A5">
            <w:pPr>
              <w:jc w:val="both"/>
              <w:rPr>
                <w:sz w:val="22"/>
                <w:szCs w:val="22"/>
              </w:rPr>
            </w:pPr>
          </w:p>
        </w:tc>
        <w:tc>
          <w:tcPr>
            <w:tcW w:w="1981" w:type="dxa"/>
          </w:tcPr>
          <w:p w:rsidR="00EC1867" w:rsidRPr="00A348F9" w:rsidRDefault="00EC1867" w:rsidP="006D39A5">
            <w:pPr>
              <w:jc w:val="both"/>
              <w:rPr>
                <w:sz w:val="22"/>
                <w:szCs w:val="22"/>
              </w:rPr>
            </w:pPr>
          </w:p>
        </w:tc>
      </w:tr>
      <w:tr w:rsidR="00EC1867" w:rsidTr="00EC1867">
        <w:trPr>
          <w:trHeight w:val="369"/>
        </w:trPr>
        <w:tc>
          <w:tcPr>
            <w:tcW w:w="1668" w:type="dxa"/>
          </w:tcPr>
          <w:p w:rsidR="00EC1867" w:rsidRDefault="00EC1867" w:rsidP="006D39A5">
            <w:pPr>
              <w:jc w:val="both"/>
              <w:rPr>
                <w:sz w:val="22"/>
                <w:szCs w:val="22"/>
                <w:bdr w:val="nil"/>
                <w:lang w:val="en-US"/>
              </w:rPr>
            </w:pPr>
            <w:r>
              <w:rPr>
                <w:sz w:val="22"/>
                <w:szCs w:val="22"/>
                <w:bdr w:val="nil"/>
                <w:lang w:val="en-US"/>
              </w:rPr>
              <w:t>Author/</w:t>
            </w:r>
          </w:p>
          <w:p w:rsidR="00EC1867" w:rsidRPr="00A348F9" w:rsidRDefault="00EC1867" w:rsidP="006D39A5">
            <w:pPr>
              <w:jc w:val="both"/>
              <w:rPr>
                <w:sz w:val="22"/>
                <w:szCs w:val="22"/>
              </w:rPr>
            </w:pPr>
            <w:r>
              <w:rPr>
                <w:sz w:val="22"/>
                <w:szCs w:val="22"/>
                <w:bdr w:val="nil"/>
                <w:lang w:val="en-US"/>
              </w:rPr>
              <w:t>Co-author</w:t>
            </w:r>
          </w:p>
        </w:tc>
        <w:tc>
          <w:tcPr>
            <w:tcW w:w="2663" w:type="dxa"/>
          </w:tcPr>
          <w:p w:rsidR="00EC1867" w:rsidRPr="00A348F9" w:rsidRDefault="00EC1867" w:rsidP="006D39A5">
            <w:pPr>
              <w:jc w:val="both"/>
              <w:rPr>
                <w:sz w:val="22"/>
                <w:szCs w:val="22"/>
              </w:rPr>
            </w:pPr>
          </w:p>
          <w:p w:rsidR="00EC1867" w:rsidRPr="00A348F9" w:rsidRDefault="00EC1867" w:rsidP="006D39A5">
            <w:pPr>
              <w:jc w:val="both"/>
              <w:rPr>
                <w:sz w:val="22"/>
                <w:szCs w:val="22"/>
              </w:rPr>
            </w:pPr>
          </w:p>
        </w:tc>
        <w:tc>
          <w:tcPr>
            <w:tcW w:w="1741" w:type="dxa"/>
          </w:tcPr>
          <w:p w:rsidR="00EC1867" w:rsidRPr="00A348F9" w:rsidRDefault="00EC1867" w:rsidP="006D39A5">
            <w:pPr>
              <w:jc w:val="both"/>
              <w:rPr>
                <w:sz w:val="22"/>
                <w:szCs w:val="22"/>
              </w:rPr>
            </w:pPr>
          </w:p>
        </w:tc>
        <w:tc>
          <w:tcPr>
            <w:tcW w:w="1242" w:type="dxa"/>
          </w:tcPr>
          <w:p w:rsidR="00EC1867" w:rsidRPr="00A348F9" w:rsidRDefault="00EC1867" w:rsidP="006D39A5">
            <w:pPr>
              <w:jc w:val="both"/>
              <w:rPr>
                <w:sz w:val="22"/>
                <w:szCs w:val="22"/>
              </w:rPr>
            </w:pPr>
          </w:p>
        </w:tc>
        <w:tc>
          <w:tcPr>
            <w:tcW w:w="1303" w:type="dxa"/>
          </w:tcPr>
          <w:p w:rsidR="00EC1867" w:rsidRPr="00A348F9" w:rsidRDefault="00EC1867" w:rsidP="006D39A5">
            <w:pPr>
              <w:jc w:val="both"/>
              <w:rPr>
                <w:sz w:val="22"/>
                <w:szCs w:val="22"/>
              </w:rPr>
            </w:pPr>
          </w:p>
        </w:tc>
        <w:tc>
          <w:tcPr>
            <w:tcW w:w="1981" w:type="dxa"/>
          </w:tcPr>
          <w:p w:rsidR="00EC1867" w:rsidRPr="00A348F9" w:rsidRDefault="00EC1867" w:rsidP="006D39A5">
            <w:pPr>
              <w:jc w:val="both"/>
              <w:rPr>
                <w:sz w:val="22"/>
                <w:szCs w:val="22"/>
              </w:rPr>
            </w:pPr>
          </w:p>
        </w:tc>
      </w:tr>
      <w:tr w:rsidR="00EC1867" w:rsidTr="00EC1867">
        <w:trPr>
          <w:trHeight w:val="369"/>
        </w:trPr>
        <w:tc>
          <w:tcPr>
            <w:tcW w:w="1668" w:type="dxa"/>
          </w:tcPr>
          <w:p w:rsidR="00EC1867" w:rsidRDefault="00EC1867" w:rsidP="006D39A5">
            <w:pPr>
              <w:jc w:val="both"/>
              <w:rPr>
                <w:sz w:val="22"/>
                <w:szCs w:val="22"/>
                <w:bdr w:val="nil"/>
                <w:lang w:val="en-US"/>
              </w:rPr>
            </w:pPr>
            <w:r>
              <w:rPr>
                <w:sz w:val="22"/>
                <w:szCs w:val="22"/>
                <w:bdr w:val="nil"/>
                <w:lang w:val="en-US"/>
              </w:rPr>
              <w:t>Author/</w:t>
            </w:r>
          </w:p>
          <w:p w:rsidR="00EC1867" w:rsidRPr="00A348F9" w:rsidRDefault="00EC1867" w:rsidP="006D39A5">
            <w:pPr>
              <w:jc w:val="both"/>
              <w:rPr>
                <w:sz w:val="22"/>
                <w:szCs w:val="22"/>
              </w:rPr>
            </w:pPr>
            <w:r>
              <w:rPr>
                <w:sz w:val="22"/>
                <w:szCs w:val="22"/>
                <w:bdr w:val="nil"/>
                <w:lang w:val="en-US"/>
              </w:rPr>
              <w:t>Co-author</w:t>
            </w:r>
          </w:p>
        </w:tc>
        <w:tc>
          <w:tcPr>
            <w:tcW w:w="2663" w:type="dxa"/>
          </w:tcPr>
          <w:p w:rsidR="00EC1867" w:rsidRPr="00A348F9" w:rsidRDefault="00EC1867" w:rsidP="006D39A5">
            <w:pPr>
              <w:jc w:val="both"/>
              <w:rPr>
                <w:sz w:val="22"/>
                <w:szCs w:val="22"/>
              </w:rPr>
            </w:pPr>
          </w:p>
          <w:p w:rsidR="00EC1867" w:rsidRPr="00A348F9" w:rsidRDefault="00EC1867" w:rsidP="006D39A5">
            <w:pPr>
              <w:jc w:val="both"/>
              <w:rPr>
                <w:sz w:val="22"/>
                <w:szCs w:val="22"/>
              </w:rPr>
            </w:pPr>
          </w:p>
        </w:tc>
        <w:tc>
          <w:tcPr>
            <w:tcW w:w="1741" w:type="dxa"/>
          </w:tcPr>
          <w:p w:rsidR="00EC1867" w:rsidRPr="00A348F9" w:rsidRDefault="00EC1867" w:rsidP="006D39A5">
            <w:pPr>
              <w:jc w:val="both"/>
              <w:rPr>
                <w:sz w:val="22"/>
                <w:szCs w:val="22"/>
              </w:rPr>
            </w:pPr>
          </w:p>
        </w:tc>
        <w:tc>
          <w:tcPr>
            <w:tcW w:w="1242" w:type="dxa"/>
          </w:tcPr>
          <w:p w:rsidR="00EC1867" w:rsidRPr="00A348F9" w:rsidRDefault="00EC1867" w:rsidP="006D39A5">
            <w:pPr>
              <w:jc w:val="both"/>
              <w:rPr>
                <w:sz w:val="22"/>
                <w:szCs w:val="22"/>
              </w:rPr>
            </w:pPr>
          </w:p>
        </w:tc>
        <w:tc>
          <w:tcPr>
            <w:tcW w:w="1303" w:type="dxa"/>
          </w:tcPr>
          <w:p w:rsidR="00EC1867" w:rsidRPr="00A348F9" w:rsidRDefault="00EC1867" w:rsidP="006D39A5">
            <w:pPr>
              <w:jc w:val="both"/>
              <w:rPr>
                <w:sz w:val="22"/>
                <w:szCs w:val="22"/>
              </w:rPr>
            </w:pPr>
          </w:p>
        </w:tc>
        <w:tc>
          <w:tcPr>
            <w:tcW w:w="1981" w:type="dxa"/>
          </w:tcPr>
          <w:p w:rsidR="00EC1867" w:rsidRPr="00A348F9" w:rsidRDefault="00EC1867" w:rsidP="006D39A5">
            <w:pPr>
              <w:jc w:val="both"/>
              <w:rPr>
                <w:sz w:val="22"/>
                <w:szCs w:val="22"/>
              </w:rPr>
            </w:pPr>
          </w:p>
        </w:tc>
      </w:tr>
      <w:tr w:rsidR="00EC1867" w:rsidTr="00EC1867">
        <w:trPr>
          <w:trHeight w:val="369"/>
        </w:trPr>
        <w:tc>
          <w:tcPr>
            <w:tcW w:w="1668" w:type="dxa"/>
          </w:tcPr>
          <w:p w:rsidR="00EC1867" w:rsidRDefault="00EC1867" w:rsidP="006D39A5">
            <w:pPr>
              <w:jc w:val="both"/>
              <w:rPr>
                <w:sz w:val="22"/>
                <w:szCs w:val="22"/>
                <w:bdr w:val="nil"/>
                <w:lang w:val="en-US"/>
              </w:rPr>
            </w:pPr>
            <w:r>
              <w:rPr>
                <w:sz w:val="22"/>
                <w:szCs w:val="22"/>
                <w:bdr w:val="nil"/>
                <w:lang w:val="en-US"/>
              </w:rPr>
              <w:t>Author/</w:t>
            </w:r>
          </w:p>
          <w:p w:rsidR="00EC1867" w:rsidRPr="00A348F9" w:rsidRDefault="00EC1867" w:rsidP="006D39A5">
            <w:pPr>
              <w:jc w:val="both"/>
              <w:rPr>
                <w:sz w:val="22"/>
                <w:szCs w:val="22"/>
              </w:rPr>
            </w:pPr>
            <w:r>
              <w:rPr>
                <w:sz w:val="22"/>
                <w:szCs w:val="22"/>
                <w:bdr w:val="nil"/>
                <w:lang w:val="en-US"/>
              </w:rPr>
              <w:t>Co-author</w:t>
            </w:r>
          </w:p>
        </w:tc>
        <w:tc>
          <w:tcPr>
            <w:tcW w:w="2663" w:type="dxa"/>
          </w:tcPr>
          <w:p w:rsidR="00EC1867" w:rsidRPr="00A348F9" w:rsidRDefault="00EC1867" w:rsidP="006D39A5">
            <w:pPr>
              <w:jc w:val="both"/>
              <w:rPr>
                <w:sz w:val="22"/>
                <w:szCs w:val="22"/>
              </w:rPr>
            </w:pPr>
          </w:p>
          <w:p w:rsidR="00EC1867" w:rsidRPr="00A348F9" w:rsidRDefault="00EC1867" w:rsidP="006D39A5">
            <w:pPr>
              <w:jc w:val="both"/>
              <w:rPr>
                <w:sz w:val="22"/>
                <w:szCs w:val="22"/>
              </w:rPr>
            </w:pPr>
          </w:p>
        </w:tc>
        <w:tc>
          <w:tcPr>
            <w:tcW w:w="1741" w:type="dxa"/>
          </w:tcPr>
          <w:p w:rsidR="00EC1867" w:rsidRPr="00A348F9" w:rsidRDefault="00EC1867" w:rsidP="006D39A5">
            <w:pPr>
              <w:jc w:val="both"/>
              <w:rPr>
                <w:sz w:val="22"/>
                <w:szCs w:val="22"/>
              </w:rPr>
            </w:pPr>
          </w:p>
        </w:tc>
        <w:tc>
          <w:tcPr>
            <w:tcW w:w="1242" w:type="dxa"/>
          </w:tcPr>
          <w:p w:rsidR="00EC1867" w:rsidRPr="00A348F9" w:rsidRDefault="00EC1867" w:rsidP="006D39A5">
            <w:pPr>
              <w:jc w:val="both"/>
              <w:rPr>
                <w:sz w:val="22"/>
                <w:szCs w:val="22"/>
              </w:rPr>
            </w:pPr>
          </w:p>
        </w:tc>
        <w:tc>
          <w:tcPr>
            <w:tcW w:w="1303" w:type="dxa"/>
          </w:tcPr>
          <w:p w:rsidR="00EC1867" w:rsidRPr="00A348F9" w:rsidRDefault="00EC1867" w:rsidP="006D39A5">
            <w:pPr>
              <w:jc w:val="both"/>
              <w:rPr>
                <w:sz w:val="22"/>
                <w:szCs w:val="22"/>
              </w:rPr>
            </w:pPr>
          </w:p>
        </w:tc>
        <w:tc>
          <w:tcPr>
            <w:tcW w:w="1981" w:type="dxa"/>
          </w:tcPr>
          <w:p w:rsidR="00EC1867" w:rsidRPr="00A348F9" w:rsidRDefault="00EC1867" w:rsidP="006D39A5">
            <w:pPr>
              <w:jc w:val="both"/>
              <w:rPr>
                <w:sz w:val="22"/>
                <w:szCs w:val="22"/>
              </w:rPr>
            </w:pPr>
          </w:p>
        </w:tc>
      </w:tr>
      <w:tr w:rsidR="00EC1867" w:rsidTr="00EC1867">
        <w:trPr>
          <w:trHeight w:val="369"/>
        </w:trPr>
        <w:tc>
          <w:tcPr>
            <w:tcW w:w="1668" w:type="dxa"/>
          </w:tcPr>
          <w:p w:rsidR="00EC1867" w:rsidRDefault="00EC1867" w:rsidP="006D39A5">
            <w:pPr>
              <w:jc w:val="both"/>
              <w:rPr>
                <w:sz w:val="22"/>
                <w:szCs w:val="22"/>
                <w:bdr w:val="nil"/>
                <w:lang w:val="en-US"/>
              </w:rPr>
            </w:pPr>
            <w:r>
              <w:rPr>
                <w:sz w:val="22"/>
                <w:szCs w:val="22"/>
                <w:bdr w:val="nil"/>
                <w:lang w:val="en-US"/>
              </w:rPr>
              <w:t>Author/</w:t>
            </w:r>
          </w:p>
          <w:p w:rsidR="00EC1867" w:rsidRPr="00A348F9" w:rsidRDefault="00EC1867" w:rsidP="006D39A5">
            <w:pPr>
              <w:jc w:val="both"/>
              <w:rPr>
                <w:sz w:val="22"/>
                <w:szCs w:val="22"/>
              </w:rPr>
            </w:pPr>
            <w:r>
              <w:rPr>
                <w:sz w:val="22"/>
                <w:szCs w:val="22"/>
                <w:bdr w:val="nil"/>
                <w:lang w:val="en-US"/>
              </w:rPr>
              <w:t>Co-author</w:t>
            </w:r>
          </w:p>
        </w:tc>
        <w:tc>
          <w:tcPr>
            <w:tcW w:w="2663" w:type="dxa"/>
          </w:tcPr>
          <w:p w:rsidR="00EC1867" w:rsidRPr="00A348F9" w:rsidRDefault="00EC1867" w:rsidP="006D39A5">
            <w:pPr>
              <w:jc w:val="both"/>
              <w:rPr>
                <w:sz w:val="22"/>
                <w:szCs w:val="22"/>
              </w:rPr>
            </w:pPr>
          </w:p>
          <w:p w:rsidR="00EC1867" w:rsidRPr="00A348F9" w:rsidRDefault="00EC1867" w:rsidP="006D39A5">
            <w:pPr>
              <w:jc w:val="both"/>
              <w:rPr>
                <w:sz w:val="22"/>
                <w:szCs w:val="22"/>
              </w:rPr>
            </w:pPr>
          </w:p>
        </w:tc>
        <w:tc>
          <w:tcPr>
            <w:tcW w:w="1741" w:type="dxa"/>
          </w:tcPr>
          <w:p w:rsidR="00EC1867" w:rsidRPr="00A348F9" w:rsidRDefault="00EC1867" w:rsidP="006D39A5">
            <w:pPr>
              <w:jc w:val="both"/>
              <w:rPr>
                <w:sz w:val="22"/>
                <w:szCs w:val="22"/>
              </w:rPr>
            </w:pPr>
          </w:p>
        </w:tc>
        <w:tc>
          <w:tcPr>
            <w:tcW w:w="1242" w:type="dxa"/>
          </w:tcPr>
          <w:p w:rsidR="00EC1867" w:rsidRPr="00A348F9" w:rsidRDefault="00EC1867" w:rsidP="006D39A5">
            <w:pPr>
              <w:jc w:val="both"/>
              <w:rPr>
                <w:sz w:val="22"/>
                <w:szCs w:val="22"/>
              </w:rPr>
            </w:pPr>
          </w:p>
        </w:tc>
        <w:tc>
          <w:tcPr>
            <w:tcW w:w="1303" w:type="dxa"/>
          </w:tcPr>
          <w:p w:rsidR="00EC1867" w:rsidRPr="00A348F9" w:rsidRDefault="00EC1867" w:rsidP="006D39A5">
            <w:pPr>
              <w:jc w:val="both"/>
              <w:rPr>
                <w:sz w:val="22"/>
                <w:szCs w:val="22"/>
              </w:rPr>
            </w:pPr>
          </w:p>
        </w:tc>
        <w:tc>
          <w:tcPr>
            <w:tcW w:w="1981" w:type="dxa"/>
          </w:tcPr>
          <w:p w:rsidR="00EC1867" w:rsidRPr="00A348F9" w:rsidRDefault="00EC1867" w:rsidP="006D39A5">
            <w:pPr>
              <w:jc w:val="both"/>
              <w:rPr>
                <w:sz w:val="22"/>
                <w:szCs w:val="22"/>
              </w:rPr>
            </w:pPr>
          </w:p>
        </w:tc>
      </w:tr>
    </w:tbl>
    <w:p w:rsidR="00EC1867" w:rsidRPr="000B64B4" w:rsidRDefault="00EC1867" w:rsidP="00EC1867">
      <w:pPr>
        <w:tabs>
          <w:tab w:val="left" w:pos="6915"/>
        </w:tabs>
        <w:rPr>
          <w:sz w:val="16"/>
          <w:szCs w:val="16"/>
        </w:rPr>
      </w:pPr>
    </w:p>
    <w:p w:rsidR="00006CAC" w:rsidRDefault="00006CAC"/>
    <w:sectPr w:rsidR="00006CAC">
      <w:headerReference w:type="default" r:id="rId8"/>
      <w:pgSz w:w="11906" w:h="16838"/>
      <w:pgMar w:top="1417" w:right="707" w:bottom="1417" w:left="709" w:header="284"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8BB" w:rsidRDefault="00C708BB">
      <w:r>
        <w:separator/>
      </w:r>
    </w:p>
  </w:endnote>
  <w:endnote w:type="continuationSeparator" w:id="0">
    <w:p w:rsidR="00C708BB" w:rsidRDefault="00C7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8BB" w:rsidRDefault="00C708BB">
      <w:r>
        <w:separator/>
      </w:r>
    </w:p>
  </w:footnote>
  <w:footnote w:type="continuationSeparator" w:id="0">
    <w:p w:rsidR="00C708BB" w:rsidRDefault="00C708BB">
      <w:r>
        <w:continuationSeparator/>
      </w:r>
    </w:p>
  </w:footnote>
  <w:footnote w:id="1">
    <w:p w:rsidR="00EC1867" w:rsidRPr="0043598D" w:rsidRDefault="00EC1867" w:rsidP="00EC1867">
      <w:pPr>
        <w:jc w:val="both"/>
        <w:rPr>
          <w:sz w:val="20"/>
          <w:szCs w:val="20"/>
          <w:lang w:val="en-US"/>
        </w:rPr>
      </w:pPr>
      <w:r w:rsidRPr="00A348F9">
        <w:rPr>
          <w:rStyle w:val="Odwoanieprzypisudolnego"/>
          <w:sz w:val="20"/>
          <w:szCs w:val="20"/>
        </w:rPr>
        <w:footnoteRef/>
      </w:r>
      <w:r>
        <w:rPr>
          <w:sz w:val="20"/>
          <w:szCs w:val="20"/>
          <w:bdr w:val="nil"/>
          <w:lang w:val="en-US"/>
        </w:rPr>
        <w:t xml:space="preserve">The administrator of your personal data is the Mineral and Energy Economy Research Institute of the Polish Academy of Sciences, </w:t>
      </w:r>
      <w:proofErr w:type="spellStart"/>
      <w:r>
        <w:rPr>
          <w:sz w:val="20"/>
          <w:szCs w:val="20"/>
          <w:bdr w:val="nil"/>
          <w:lang w:val="en-US"/>
        </w:rPr>
        <w:t>Kraków</w:t>
      </w:r>
      <w:proofErr w:type="spellEnd"/>
      <w:r>
        <w:rPr>
          <w:sz w:val="20"/>
          <w:szCs w:val="20"/>
          <w:bdr w:val="nil"/>
          <w:lang w:val="en-US"/>
        </w:rPr>
        <w:t xml:space="preserve">, </w:t>
      </w:r>
      <w:proofErr w:type="spellStart"/>
      <w:r>
        <w:rPr>
          <w:sz w:val="20"/>
          <w:szCs w:val="20"/>
          <w:bdr w:val="nil"/>
          <w:lang w:val="en-US"/>
        </w:rPr>
        <w:t>Wybickiego</w:t>
      </w:r>
      <w:proofErr w:type="spellEnd"/>
      <w:r>
        <w:rPr>
          <w:sz w:val="20"/>
          <w:szCs w:val="20"/>
          <w:bdr w:val="nil"/>
          <w:lang w:val="en-US"/>
        </w:rPr>
        <w:t xml:space="preserve"> 7A. Your personal data will be used for publishing purposes by the </w:t>
      </w:r>
      <w:r>
        <w:rPr>
          <w:i/>
          <w:iCs/>
          <w:sz w:val="20"/>
          <w:szCs w:val="20"/>
          <w:bdr w:val="nil"/>
          <w:lang w:val="en-US"/>
        </w:rPr>
        <w:t>„</w:t>
      </w:r>
      <w:proofErr w:type="spellStart"/>
      <w:r>
        <w:rPr>
          <w:i/>
          <w:iCs/>
          <w:sz w:val="20"/>
          <w:szCs w:val="20"/>
          <w:bdr w:val="nil"/>
          <w:lang w:val="en-US"/>
        </w:rPr>
        <w:t>Gospodarka</w:t>
      </w:r>
      <w:proofErr w:type="spellEnd"/>
      <w:r>
        <w:rPr>
          <w:i/>
          <w:iCs/>
          <w:sz w:val="20"/>
          <w:szCs w:val="20"/>
          <w:bdr w:val="nil"/>
          <w:lang w:val="en-US"/>
        </w:rPr>
        <w:t xml:space="preserve"> </w:t>
      </w:r>
      <w:proofErr w:type="spellStart"/>
      <w:r>
        <w:rPr>
          <w:i/>
          <w:iCs/>
          <w:sz w:val="20"/>
          <w:szCs w:val="20"/>
          <w:bdr w:val="nil"/>
          <w:lang w:val="en-US"/>
        </w:rPr>
        <w:t>Surowcami</w:t>
      </w:r>
      <w:proofErr w:type="spellEnd"/>
      <w:r>
        <w:rPr>
          <w:i/>
          <w:iCs/>
          <w:sz w:val="20"/>
          <w:szCs w:val="20"/>
          <w:bdr w:val="nil"/>
          <w:lang w:val="en-US"/>
        </w:rPr>
        <w:t xml:space="preserve"> </w:t>
      </w:r>
      <w:proofErr w:type="spellStart"/>
      <w:r>
        <w:rPr>
          <w:i/>
          <w:iCs/>
          <w:sz w:val="20"/>
          <w:szCs w:val="20"/>
          <w:bdr w:val="nil"/>
          <w:lang w:val="en-US"/>
        </w:rPr>
        <w:t>Mineralnymi</w:t>
      </w:r>
      <w:proofErr w:type="spellEnd"/>
      <w:r>
        <w:rPr>
          <w:i/>
          <w:iCs/>
          <w:sz w:val="20"/>
          <w:szCs w:val="20"/>
          <w:bdr w:val="nil"/>
          <w:lang w:val="en-US"/>
        </w:rPr>
        <w:t xml:space="preserve"> – Mineral Resources Management”</w:t>
      </w:r>
      <w:r>
        <w:rPr>
          <w:sz w:val="20"/>
          <w:szCs w:val="20"/>
          <w:bdr w:val="nil"/>
          <w:lang w:val="en-US"/>
        </w:rPr>
        <w:t xml:space="preserve">. Your personal data was provided voluntarily. You have the right to access and amend any of your personal data that we hold. You have the right to lodge a complaint with the Office of Personal Data Protection (Warsaw, </w:t>
      </w:r>
      <w:proofErr w:type="spellStart"/>
      <w:r>
        <w:rPr>
          <w:sz w:val="20"/>
          <w:szCs w:val="20"/>
          <w:bdr w:val="nil"/>
          <w:lang w:val="en-US"/>
        </w:rPr>
        <w:t>Stawki</w:t>
      </w:r>
      <w:proofErr w:type="spellEnd"/>
      <w:r>
        <w:rPr>
          <w:sz w:val="20"/>
          <w:szCs w:val="20"/>
          <w:bdr w:val="nil"/>
          <w:lang w:val="en-US"/>
        </w:rPr>
        <w:t xml:space="preserve"> 2). You have the right to withdraw your consent to the processing of your personal data by sending a message to: inspektorODO@min-pan.krakow.pl. Personal data may be made available only to entities authorized under the law.</w:t>
      </w:r>
    </w:p>
  </w:footnote>
  <w:footnote w:id="2">
    <w:p w:rsidR="00EC1867" w:rsidRPr="0043598D" w:rsidRDefault="00EC1867" w:rsidP="00EC1867">
      <w:pPr>
        <w:pStyle w:val="Tekstprzypisudolnego"/>
        <w:ind w:left="142" w:hanging="142"/>
        <w:rPr>
          <w:lang w:val="en-US"/>
        </w:rPr>
      </w:pPr>
      <w:r w:rsidRPr="00A348F9">
        <w:rPr>
          <w:rStyle w:val="Odwoanieprzypisudolnego"/>
        </w:rPr>
        <w:footnoteRef/>
      </w:r>
      <w:r>
        <w:rPr>
          <w:bdr w:val="nil"/>
          <w:lang w:val="en-US"/>
        </w:rPr>
        <w:t xml:space="preserve"> Delete as appropriate</w:t>
      </w:r>
    </w:p>
  </w:footnote>
  <w:footnote w:id="3">
    <w:p w:rsidR="00EC1867" w:rsidRPr="0043598D" w:rsidRDefault="00EC1867" w:rsidP="00EC1867">
      <w:pPr>
        <w:pStyle w:val="Tekstprzypisudolnego"/>
        <w:ind w:left="142" w:hanging="142"/>
        <w:rPr>
          <w:lang w:val="en-US"/>
        </w:rPr>
      </w:pPr>
      <w:r w:rsidRPr="00A348F9">
        <w:rPr>
          <w:rStyle w:val="Odwoanieprzypisudolnego"/>
        </w:rPr>
        <w:footnoteRef/>
      </w:r>
      <w:r>
        <w:rPr>
          <w:bdr w:val="nil"/>
          <w:lang w:val="en-US"/>
        </w:rPr>
        <w:t xml:space="preserve"> The contribution of all co-authors must sum up to 100%.</w:t>
      </w:r>
    </w:p>
  </w:footnote>
  <w:footnote w:id="4">
    <w:p w:rsidR="00EC1867" w:rsidRPr="0043598D" w:rsidRDefault="00EC1867" w:rsidP="00EC1867">
      <w:pPr>
        <w:tabs>
          <w:tab w:val="left" w:pos="6915"/>
        </w:tabs>
        <w:jc w:val="both"/>
        <w:rPr>
          <w:sz w:val="20"/>
          <w:szCs w:val="20"/>
          <w:lang w:val="en-US"/>
        </w:rPr>
      </w:pPr>
      <w:r w:rsidRPr="00A348F9">
        <w:rPr>
          <w:rStyle w:val="Odwoanieprzypisudolnego"/>
          <w:sz w:val="20"/>
          <w:szCs w:val="20"/>
        </w:rPr>
        <w:footnoteRef/>
      </w:r>
      <w:r>
        <w:rPr>
          <w:sz w:val="20"/>
          <w:szCs w:val="20"/>
          <w:bdr w:val="nil"/>
          <w:lang w:val="en-US"/>
        </w:rPr>
        <w:t xml:space="preserve"> This form must be signed by all authors. </w:t>
      </w:r>
      <w:r>
        <w:rPr>
          <w:sz w:val="20"/>
          <w:szCs w:val="20"/>
          <w:bdr w:val="nil"/>
          <w:lang w:val="en-US"/>
        </w:rPr>
        <w:tab/>
      </w:r>
    </w:p>
  </w:footnote>
  <w:footnote w:id="5">
    <w:p w:rsidR="00EC1867" w:rsidRPr="0043598D" w:rsidRDefault="00EC1867" w:rsidP="00EC1867">
      <w:pPr>
        <w:tabs>
          <w:tab w:val="left" w:pos="6915"/>
        </w:tabs>
        <w:jc w:val="both"/>
        <w:rPr>
          <w:bCs/>
          <w:sz w:val="20"/>
          <w:szCs w:val="20"/>
          <w:lang w:val="en-US"/>
        </w:rPr>
      </w:pPr>
      <w:r w:rsidRPr="00A348F9">
        <w:rPr>
          <w:rStyle w:val="Odwoanieprzypisudolnego"/>
          <w:sz w:val="20"/>
          <w:szCs w:val="20"/>
        </w:rPr>
        <w:footnoteRef/>
      </w:r>
      <w:r>
        <w:rPr>
          <w:sz w:val="20"/>
          <w:szCs w:val="20"/>
          <w:bdr w:val="nil"/>
          <w:lang w:val="en-US"/>
        </w:rPr>
        <w:t xml:space="preserve"> In the event of multiple authors, a single "Corresponding Author", who deals with any correspondence about the Article, must be assigned.</w:t>
      </w:r>
    </w:p>
    <w:p w:rsidR="00EC1867" w:rsidRPr="0043598D" w:rsidRDefault="00EC1867" w:rsidP="00EC1867">
      <w:pPr>
        <w:pStyle w:val="Tekstprzypisudolnego"/>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CAC" w:rsidRDefault="00EC1867">
    <w:pPr>
      <w:pStyle w:val="Nagwek"/>
      <w:ind w:left="-426"/>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1835785</wp:posOffset>
              </wp:positionH>
              <wp:positionV relativeFrom="paragraph">
                <wp:posOffset>24765</wp:posOffset>
              </wp:positionV>
              <wp:extent cx="5095875" cy="1009650"/>
              <wp:effectExtent l="0" t="0" r="254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CAC" w:rsidRDefault="00006CAC">
                          <w:pPr>
                            <w:jc w:val="right"/>
                            <w:rPr>
                              <w:rFonts w:ascii="Arial" w:hAnsi="Arial" w:cs="Arial"/>
                              <w:b/>
                              <w:color w:val="000000"/>
                              <w:sz w:val="36"/>
                              <w:szCs w:val="36"/>
                            </w:rPr>
                          </w:pPr>
                          <w:r>
                            <w:rPr>
                              <w:rFonts w:ascii="Arial" w:hAnsi="Arial" w:cs="Arial"/>
                              <w:b/>
                              <w:color w:val="000000"/>
                              <w:sz w:val="36"/>
                              <w:szCs w:val="36"/>
                            </w:rPr>
                            <w:t>Gospodarka Surowcami Mineralnymi</w:t>
                          </w:r>
                        </w:p>
                        <w:p w:rsidR="00006CAC" w:rsidRDefault="00006CAC">
                          <w:pPr>
                            <w:jc w:val="right"/>
                            <w:rPr>
                              <w:rFonts w:ascii="Arial" w:hAnsi="Arial" w:cs="Arial"/>
                              <w:color w:val="000000"/>
                              <w:sz w:val="32"/>
                              <w:szCs w:val="32"/>
                            </w:rPr>
                          </w:pPr>
                          <w:proofErr w:type="spellStart"/>
                          <w:r>
                            <w:rPr>
                              <w:rFonts w:ascii="Arial" w:hAnsi="Arial" w:cs="Arial"/>
                              <w:color w:val="000000"/>
                              <w:sz w:val="32"/>
                              <w:szCs w:val="32"/>
                            </w:rPr>
                            <w:t>Mineral</w:t>
                          </w:r>
                          <w:proofErr w:type="spellEnd"/>
                          <w:r>
                            <w:rPr>
                              <w:rFonts w:ascii="Arial" w:hAnsi="Arial" w:cs="Arial"/>
                              <w:color w:val="000000"/>
                              <w:sz w:val="32"/>
                              <w:szCs w:val="32"/>
                            </w:rPr>
                            <w:t xml:space="preserve"> </w:t>
                          </w:r>
                          <w:proofErr w:type="spellStart"/>
                          <w:r>
                            <w:rPr>
                              <w:rFonts w:ascii="Arial" w:hAnsi="Arial" w:cs="Arial"/>
                              <w:color w:val="000000"/>
                              <w:sz w:val="32"/>
                              <w:szCs w:val="32"/>
                            </w:rPr>
                            <w:t>Resources</w:t>
                          </w:r>
                          <w:proofErr w:type="spellEnd"/>
                          <w:r>
                            <w:rPr>
                              <w:rFonts w:ascii="Arial" w:hAnsi="Arial" w:cs="Arial"/>
                              <w:color w:val="000000"/>
                              <w:sz w:val="32"/>
                              <w:szCs w:val="32"/>
                            </w:rPr>
                            <w:t xml:space="preserve"> Management</w:t>
                          </w:r>
                        </w:p>
                        <w:p w:rsidR="00006CAC" w:rsidRDefault="00006CAC">
                          <w:pPr>
                            <w:jc w:val="right"/>
                            <w:rPr>
                              <w:rFonts w:ascii="Arial" w:hAnsi="Arial" w:cs="Arial"/>
                              <w:color w:val="262626"/>
                            </w:rPr>
                          </w:pPr>
                          <w:r>
                            <w:rPr>
                              <w:rFonts w:ascii="Arial" w:hAnsi="Arial" w:cs="Arial"/>
                              <w:color w:val="262626"/>
                            </w:rPr>
                            <w:t>Komitet Zrównoważonej Gospodarki Surowcami Mineralnymi</w:t>
                          </w:r>
                        </w:p>
                        <w:p w:rsidR="00006CAC" w:rsidRDefault="00006CAC">
                          <w:pPr>
                            <w:jc w:val="right"/>
                            <w:rPr>
                              <w:rFonts w:ascii="Arial" w:hAnsi="Arial" w:cs="Arial"/>
                              <w:color w:val="262626"/>
                            </w:rPr>
                          </w:pPr>
                          <w:r>
                            <w:rPr>
                              <w:rFonts w:ascii="Arial" w:hAnsi="Arial" w:cs="Arial"/>
                              <w:color w:val="262626"/>
                            </w:rPr>
                            <w:t xml:space="preserve">Instytut Gospodarki Surowcami Mineralnymi i Energią PAN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4.55pt;margin-top:1.95pt;width:401.25pt;height: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ldVtwIAALo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" filled="f" stroked="f">
              <v:textbox>
                <w:txbxContent>
                  <w:p w:rsidR="00006CAC" w:rsidRDefault="00006CAC">
                    <w:pPr>
                      <w:jc w:val="right"/>
                      <w:rPr>
                        <w:rFonts w:ascii="Arial" w:hAnsi="Arial" w:cs="Arial"/>
                        <w:b/>
                        <w:color w:val="000000"/>
                        <w:sz w:val="36"/>
                        <w:szCs w:val="36"/>
                      </w:rPr>
                    </w:pPr>
                    <w:r>
                      <w:rPr>
                        <w:rFonts w:ascii="Arial" w:hAnsi="Arial" w:cs="Arial"/>
                        <w:b/>
                        <w:color w:val="000000"/>
                        <w:sz w:val="36"/>
                        <w:szCs w:val="36"/>
                      </w:rPr>
                      <w:t>Gospodarka Surowcami Mineralnymi</w:t>
                    </w:r>
                  </w:p>
                  <w:p w:rsidR="00006CAC" w:rsidRDefault="00006CAC">
                    <w:pPr>
                      <w:jc w:val="right"/>
                      <w:rPr>
                        <w:rFonts w:ascii="Arial" w:hAnsi="Arial" w:cs="Arial"/>
                        <w:color w:val="000000"/>
                        <w:sz w:val="32"/>
                        <w:szCs w:val="32"/>
                      </w:rPr>
                    </w:pPr>
                    <w:r>
                      <w:rPr>
                        <w:rFonts w:ascii="Arial" w:hAnsi="Arial" w:cs="Arial"/>
                        <w:color w:val="000000"/>
                        <w:sz w:val="32"/>
                        <w:szCs w:val="32"/>
                      </w:rPr>
                      <w:t>Mineral Resources Management</w:t>
                    </w:r>
                  </w:p>
                  <w:p w:rsidR="00006CAC" w:rsidRDefault="00006CAC">
                    <w:pPr>
                      <w:jc w:val="right"/>
                      <w:rPr>
                        <w:rFonts w:ascii="Arial" w:hAnsi="Arial" w:cs="Arial"/>
                        <w:color w:val="262626"/>
                      </w:rPr>
                    </w:pPr>
                    <w:r>
                      <w:rPr>
                        <w:rFonts w:ascii="Arial" w:hAnsi="Arial" w:cs="Arial"/>
                        <w:color w:val="262626"/>
                      </w:rPr>
                      <w:t>Komitet Zrównoważonej Gospodarki Surowcami Mineralnymi</w:t>
                    </w:r>
                  </w:p>
                  <w:p w:rsidR="00006CAC" w:rsidRDefault="00006CAC">
                    <w:pPr>
                      <w:jc w:val="right"/>
                      <w:rPr>
                        <w:rFonts w:ascii="Arial" w:hAnsi="Arial" w:cs="Arial"/>
                        <w:color w:val="262626"/>
                      </w:rPr>
                    </w:pPr>
                    <w:r>
                      <w:rPr>
                        <w:rFonts w:ascii="Arial" w:hAnsi="Arial" w:cs="Arial"/>
                        <w:color w:val="262626"/>
                      </w:rPr>
                      <w:t xml:space="preserve">Instytut Gospodarki Surowcami Mineralnymi i Energią PAN </w:t>
                    </w:r>
                  </w:p>
                </w:txbxContent>
              </v:textbox>
            </v:shape>
          </w:pict>
        </mc:Fallback>
      </mc:AlternateContent>
    </w:r>
    <w:r>
      <w:rPr>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1940560</wp:posOffset>
              </wp:positionH>
              <wp:positionV relativeFrom="paragraph">
                <wp:posOffset>939165</wp:posOffset>
              </wp:positionV>
              <wp:extent cx="4933950" cy="0"/>
              <wp:effectExtent l="6985" t="5715" r="12065" b="1333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straightConnector1">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2.8pt;margin-top:73.95pt;width:38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9VHw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" strokecolor="white"/>
          </w:pict>
        </mc:Fallback>
      </mc:AlternateContent>
    </w: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1505585</wp:posOffset>
              </wp:positionH>
              <wp:positionV relativeFrom="paragraph">
                <wp:posOffset>920750</wp:posOffset>
              </wp:positionV>
              <wp:extent cx="5435600" cy="581025"/>
              <wp:effectExtent l="635" t="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6CAC" w:rsidRDefault="00006CAC">
                          <w:pPr>
                            <w:jc w:val="right"/>
                            <w:rPr>
                              <w:b/>
                              <w:color w:val="262626"/>
                              <w:sz w:val="18"/>
                              <w:szCs w:val="18"/>
                            </w:rPr>
                          </w:pPr>
                          <w:r>
                            <w:rPr>
                              <w:rFonts w:ascii="Arial" w:hAnsi="Arial" w:cs="Arial"/>
                              <w:color w:val="262626"/>
                              <w:sz w:val="18"/>
                              <w:szCs w:val="18"/>
                            </w:rPr>
                            <w:t>Redakcja: Instytut Gospodarki Surowcami Mineralnymi i Energią Polskiej Akademii Nauk</w:t>
                          </w:r>
                          <w:r>
                            <w:rPr>
                              <w:rFonts w:ascii="Arial" w:hAnsi="Arial" w:cs="Arial"/>
                              <w:color w:val="262626"/>
                              <w:sz w:val="18"/>
                              <w:szCs w:val="18"/>
                            </w:rPr>
                            <w:cr/>
                            <w:t xml:space="preserve">      Adres: ul. Wybickiego 7</w:t>
                          </w:r>
                          <w:r w:rsidR="00EC1867">
                            <w:rPr>
                              <w:rFonts w:ascii="Arial" w:hAnsi="Arial" w:cs="Arial"/>
                              <w:color w:val="262626"/>
                              <w:sz w:val="18"/>
                              <w:szCs w:val="18"/>
                            </w:rPr>
                            <w:t>A</w:t>
                          </w:r>
                          <w:r>
                            <w:rPr>
                              <w:rFonts w:ascii="Arial" w:hAnsi="Arial" w:cs="Arial"/>
                              <w:color w:val="262626"/>
                              <w:sz w:val="18"/>
                              <w:szCs w:val="18"/>
                            </w:rPr>
                            <w:t>, 31-261 Kraków</w:t>
                          </w:r>
                          <w:r>
                            <w:rPr>
                              <w:rFonts w:ascii="Arial" w:hAnsi="Arial" w:cs="Arial"/>
                              <w:color w:val="262626"/>
                              <w:sz w:val="18"/>
                              <w:szCs w:val="18"/>
                            </w:rPr>
                            <w:cr/>
                            <w:t xml:space="preserve">  Tel.: 12 632-33-00; fax: 12 632 35 24; e-mail: mokrzy@min-pan.krakow.pl</w:t>
                          </w:r>
                          <w:r>
                            <w:rPr>
                              <w:rFonts w:ascii="Arial" w:hAnsi="Arial" w:cs="Arial"/>
                              <w:color w:val="262626"/>
                              <w:sz w:val="18"/>
                              <w:szCs w:val="18"/>
                            </w:rPr>
                            <w:c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8.55pt;margin-top:72.5pt;width:428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h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" filled="f" stroked="f">
              <v:textbox>
                <w:txbxContent>
                  <w:p w:rsidR="00006CAC" w:rsidRDefault="00006CAC">
                    <w:pPr>
                      <w:jc w:val="right"/>
                      <w:rPr>
                        <w:b/>
                        <w:color w:val="262626"/>
                        <w:sz w:val="18"/>
                        <w:szCs w:val="18"/>
                      </w:rPr>
                    </w:pPr>
                    <w:r>
                      <w:rPr>
                        <w:rFonts w:ascii="Arial" w:hAnsi="Arial" w:cs="Arial"/>
                        <w:color w:val="262626"/>
                        <w:sz w:val="18"/>
                        <w:szCs w:val="18"/>
                      </w:rPr>
                      <w:t>Redakcja: Instytut Gospodarki Surowcami Mineralnymi i Energią Polskiej Akademii Nauk</w:t>
                    </w:r>
                    <w:r>
                      <w:rPr>
                        <w:rFonts w:ascii="Arial" w:hAnsi="Arial" w:cs="Arial"/>
                        <w:color w:val="262626"/>
                        <w:sz w:val="18"/>
                        <w:szCs w:val="18"/>
                      </w:rPr>
                      <w:cr/>
                      <w:t xml:space="preserve">      Adres: ul. Wybickiego 7</w:t>
                    </w:r>
                    <w:r w:rsidR="00EC1867">
                      <w:rPr>
                        <w:rFonts w:ascii="Arial" w:hAnsi="Arial" w:cs="Arial"/>
                        <w:color w:val="262626"/>
                        <w:sz w:val="18"/>
                        <w:szCs w:val="18"/>
                      </w:rPr>
                      <w:t>A</w:t>
                    </w:r>
                    <w:r>
                      <w:rPr>
                        <w:rFonts w:ascii="Arial" w:hAnsi="Arial" w:cs="Arial"/>
                        <w:color w:val="262626"/>
                        <w:sz w:val="18"/>
                        <w:szCs w:val="18"/>
                      </w:rPr>
                      <w:t>, 31-261 Kraków</w:t>
                    </w:r>
                    <w:r>
                      <w:rPr>
                        <w:rFonts w:ascii="Arial" w:hAnsi="Arial" w:cs="Arial"/>
                        <w:color w:val="262626"/>
                        <w:sz w:val="18"/>
                        <w:szCs w:val="18"/>
                      </w:rPr>
                      <w:cr/>
                      <w:t xml:space="preserve">  Tel.: 12 632-33-00; fax: 12 632 35 24; e-mail: mokrzy@min-pan.krakow.pl</w:t>
                    </w:r>
                    <w:r>
                      <w:rPr>
                        <w:rFonts w:ascii="Arial" w:hAnsi="Arial" w:cs="Arial"/>
                        <w:color w:val="262626"/>
                        <w:sz w:val="18"/>
                        <w:szCs w:val="18"/>
                      </w:rPr>
                      <w:cr/>
                    </w:r>
                  </w:p>
                </w:txbxContent>
              </v:textbox>
            </v:shape>
          </w:pict>
        </mc:Fallback>
      </mc:AlternateContent>
    </w:r>
    <w:r>
      <w:rPr>
        <w:noProof/>
        <w:lang w:val="en-US" w:eastAsia="en-US"/>
      </w:rPr>
      <w:drawing>
        <wp:inline distT="0" distB="0" distL="0" distR="0">
          <wp:extent cx="7239000" cy="14859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4859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61E90"/>
    <w:multiLevelType w:val="hybridMultilevel"/>
    <w:tmpl w:val="7B3072EA"/>
    <w:lvl w:ilvl="0" w:tplc="F7422F3A">
      <w:start w:val="1"/>
      <w:numFmt w:val="bullet"/>
      <w:lvlText w:val=""/>
      <w:lvlJc w:val="left"/>
      <w:pPr>
        <w:tabs>
          <w:tab w:val="num" w:pos="1107"/>
        </w:tabs>
        <w:ind w:left="1107" w:hanging="397"/>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22E449B7"/>
    <w:multiLevelType w:val="multilevel"/>
    <w:tmpl w:val="7C680564"/>
    <w:lvl w:ilvl="0">
      <w:start w:val="30"/>
      <w:numFmt w:val="decimal"/>
      <w:lvlText w:val="%1"/>
      <w:lvlJc w:val="left"/>
      <w:pPr>
        <w:tabs>
          <w:tab w:val="num" w:pos="810"/>
        </w:tabs>
        <w:ind w:left="810" w:hanging="810"/>
      </w:pPr>
      <w:rPr>
        <w:rFonts w:hint="default"/>
      </w:rPr>
    </w:lvl>
    <w:lvl w:ilvl="1">
      <w:start w:val="59"/>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810"/>
        </w:tabs>
        <w:ind w:left="810" w:hanging="81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10E1B0F"/>
    <w:multiLevelType w:val="multilevel"/>
    <w:tmpl w:val="807C989A"/>
    <w:lvl w:ilvl="0">
      <w:start w:val="30"/>
      <w:numFmt w:val="decimal"/>
      <w:lvlText w:val="%1"/>
      <w:lvlJc w:val="left"/>
      <w:pPr>
        <w:tabs>
          <w:tab w:val="num" w:pos="675"/>
        </w:tabs>
        <w:ind w:left="675" w:hanging="675"/>
      </w:pPr>
      <w:rPr>
        <w:rFonts w:hint="default"/>
      </w:rPr>
    </w:lvl>
    <w:lvl w:ilvl="1">
      <w:start w:val="59"/>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454A65DE"/>
    <w:multiLevelType w:val="hybridMultilevel"/>
    <w:tmpl w:val="A308D932"/>
    <w:lvl w:ilvl="0" w:tplc="345AC002">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4">
    <w:nsid w:val="567E57C8"/>
    <w:multiLevelType w:val="hybridMultilevel"/>
    <w:tmpl w:val="26E8ECAC"/>
    <w:lvl w:ilvl="0" w:tplc="3C46CC68">
      <w:start w:val="1"/>
      <w:numFmt w:val="decimal"/>
      <w:lvlText w:val="%1."/>
      <w:lvlJc w:val="left"/>
      <w:pPr>
        <w:tabs>
          <w:tab w:val="num" w:pos="397"/>
        </w:tabs>
        <w:ind w:left="397" w:hanging="397"/>
      </w:pPr>
      <w:rPr>
        <w:rFonts w:hint="default"/>
      </w:rPr>
    </w:lvl>
    <w:lvl w:ilvl="1" w:tplc="46F2472C">
      <w:start w:val="1"/>
      <w:numFmt w:val="lowerLetter"/>
      <w:lvlText w:val="%2)"/>
      <w:lvlJc w:val="left"/>
      <w:pPr>
        <w:tabs>
          <w:tab w:val="num" w:pos="757"/>
        </w:tabs>
        <w:ind w:left="680" w:hanging="283"/>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69010B6C"/>
    <w:multiLevelType w:val="hybridMultilevel"/>
    <w:tmpl w:val="C5666D7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D6E6EBC"/>
    <w:multiLevelType w:val="hybridMultilevel"/>
    <w:tmpl w:val="09240BCC"/>
    <w:lvl w:ilvl="0" w:tplc="8D90676E">
      <w:start w:val="1"/>
      <w:numFmt w:val="lowerLetter"/>
      <w:lvlText w:val="%1)"/>
      <w:lvlJc w:val="left"/>
      <w:pPr>
        <w:tabs>
          <w:tab w:val="num" w:pos="680"/>
        </w:tabs>
        <w:ind w:left="680" w:hanging="28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75CA1EA9"/>
    <w:multiLevelType w:val="multilevel"/>
    <w:tmpl w:val="FE4E7E3E"/>
    <w:lvl w:ilvl="0">
      <w:start w:val="30"/>
      <w:numFmt w:val="decimal"/>
      <w:lvlText w:val="%1"/>
      <w:lvlJc w:val="left"/>
      <w:pPr>
        <w:tabs>
          <w:tab w:val="num" w:pos="675"/>
        </w:tabs>
        <w:ind w:left="675" w:hanging="675"/>
      </w:pPr>
      <w:rPr>
        <w:rFonts w:hint="default"/>
      </w:rPr>
    </w:lvl>
    <w:lvl w:ilvl="1">
      <w:start w:val="59"/>
      <w:numFmt w:val="decimalZero"/>
      <w:lvlText w:val="%1-%2"/>
      <w:lvlJc w:val="left"/>
      <w:pPr>
        <w:tabs>
          <w:tab w:val="num" w:pos="3507"/>
        </w:tabs>
        <w:ind w:left="3507" w:hanging="675"/>
      </w:pPr>
      <w:rPr>
        <w:rFonts w:hint="default"/>
      </w:rPr>
    </w:lvl>
    <w:lvl w:ilvl="2">
      <w:start w:val="1"/>
      <w:numFmt w:val="decimal"/>
      <w:lvlText w:val="%1-%2.%3"/>
      <w:lvlJc w:val="left"/>
      <w:pPr>
        <w:tabs>
          <w:tab w:val="num" w:pos="6384"/>
        </w:tabs>
        <w:ind w:left="6384" w:hanging="720"/>
      </w:pPr>
      <w:rPr>
        <w:rFonts w:hint="default"/>
      </w:rPr>
    </w:lvl>
    <w:lvl w:ilvl="3">
      <w:start w:val="1"/>
      <w:numFmt w:val="decimal"/>
      <w:lvlText w:val="%1-%2.%3.%4"/>
      <w:lvlJc w:val="left"/>
      <w:pPr>
        <w:tabs>
          <w:tab w:val="num" w:pos="9216"/>
        </w:tabs>
        <w:ind w:left="9216" w:hanging="720"/>
      </w:pPr>
      <w:rPr>
        <w:rFonts w:hint="default"/>
      </w:rPr>
    </w:lvl>
    <w:lvl w:ilvl="4">
      <w:start w:val="1"/>
      <w:numFmt w:val="decimal"/>
      <w:lvlText w:val="%1-%2.%3.%4.%5"/>
      <w:lvlJc w:val="left"/>
      <w:pPr>
        <w:tabs>
          <w:tab w:val="num" w:pos="12408"/>
        </w:tabs>
        <w:ind w:left="12408" w:hanging="1080"/>
      </w:pPr>
      <w:rPr>
        <w:rFonts w:hint="default"/>
      </w:rPr>
    </w:lvl>
    <w:lvl w:ilvl="5">
      <w:start w:val="1"/>
      <w:numFmt w:val="decimal"/>
      <w:lvlText w:val="%1-%2.%3.%4.%5.%6"/>
      <w:lvlJc w:val="left"/>
      <w:pPr>
        <w:tabs>
          <w:tab w:val="num" w:pos="15240"/>
        </w:tabs>
        <w:ind w:left="15240" w:hanging="1080"/>
      </w:pPr>
      <w:rPr>
        <w:rFonts w:hint="default"/>
      </w:rPr>
    </w:lvl>
    <w:lvl w:ilvl="6">
      <w:start w:val="1"/>
      <w:numFmt w:val="decimal"/>
      <w:lvlText w:val="%1-%2.%3.%4.%5.%6.%7"/>
      <w:lvlJc w:val="left"/>
      <w:pPr>
        <w:tabs>
          <w:tab w:val="num" w:pos="18432"/>
        </w:tabs>
        <w:ind w:left="18432" w:hanging="1440"/>
      </w:pPr>
      <w:rPr>
        <w:rFonts w:hint="default"/>
      </w:rPr>
    </w:lvl>
    <w:lvl w:ilvl="7">
      <w:start w:val="1"/>
      <w:numFmt w:val="decimal"/>
      <w:lvlText w:val="%1-%2.%3.%4.%5.%6.%7.%8"/>
      <w:lvlJc w:val="left"/>
      <w:pPr>
        <w:tabs>
          <w:tab w:val="num" w:pos="21264"/>
        </w:tabs>
        <w:ind w:left="21264" w:hanging="1440"/>
      </w:pPr>
      <w:rPr>
        <w:rFonts w:hint="default"/>
      </w:rPr>
    </w:lvl>
    <w:lvl w:ilvl="8">
      <w:start w:val="1"/>
      <w:numFmt w:val="decimal"/>
      <w:lvlText w:val="%1-%2.%3.%4.%5.%6.%7.%8.%9"/>
      <w:lvlJc w:val="left"/>
      <w:pPr>
        <w:tabs>
          <w:tab w:val="num" w:pos="24456"/>
        </w:tabs>
        <w:ind w:left="24456" w:hanging="1800"/>
      </w:pPr>
      <w:rPr>
        <w:rFonts w:hint="default"/>
      </w:rPr>
    </w:lvl>
  </w:abstractNum>
  <w:num w:numId="1">
    <w:abstractNumId w:val="1"/>
  </w:num>
  <w:num w:numId="2">
    <w:abstractNumId w:val="2"/>
  </w:num>
  <w:num w:numId="3">
    <w:abstractNumId w:val="7"/>
  </w:num>
  <w:num w:numId="4">
    <w:abstractNumId w:val="4"/>
  </w:num>
  <w:num w:numId="5">
    <w:abstractNumId w:val="6"/>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o:colormru v:ext="edit" colors="#dadad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663"/>
    <w:rsid w:val="00006CAC"/>
    <w:rsid w:val="00031F68"/>
    <w:rsid w:val="000B0663"/>
    <w:rsid w:val="001D5C7E"/>
    <w:rsid w:val="00243FC0"/>
    <w:rsid w:val="004C0BE8"/>
    <w:rsid w:val="005A6391"/>
    <w:rsid w:val="00772D95"/>
    <w:rsid w:val="00874319"/>
    <w:rsid w:val="00AC1A51"/>
    <w:rsid w:val="00C708BB"/>
    <w:rsid w:val="00C905F5"/>
    <w:rsid w:val="00CE05C0"/>
    <w:rsid w:val="00EC1867"/>
    <w:rsid w:val="00F200BA"/>
    <w:rsid w:val="00FB4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adad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paragraph" w:styleId="Nagwek1">
    <w:name w:val="heading 1"/>
    <w:basedOn w:val="Normalny"/>
    <w:next w:val="Normalny"/>
    <w:qFormat/>
    <w:pPr>
      <w:keepNext/>
      <w:ind w:left="2124" w:firstLine="708"/>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Cs w:val="20"/>
      <w:lang w:val="x-none" w:eastAsia="x-none"/>
    </w:rPr>
  </w:style>
  <w:style w:type="character" w:customStyle="1" w:styleId="HeaderChar">
    <w:name w:val="Header Char"/>
    <w:rPr>
      <w:sz w:val="24"/>
    </w:rPr>
  </w:style>
  <w:style w:type="paragraph" w:styleId="Stopka">
    <w:name w:val="footer"/>
    <w:basedOn w:val="Normalny"/>
    <w:semiHidden/>
    <w:pPr>
      <w:tabs>
        <w:tab w:val="center" w:pos="4536"/>
        <w:tab w:val="right" w:pos="9072"/>
      </w:tabs>
    </w:pPr>
    <w:rPr>
      <w:szCs w:val="20"/>
      <w:lang w:val="x-none" w:eastAsia="x-none"/>
    </w:rPr>
  </w:style>
  <w:style w:type="character" w:customStyle="1" w:styleId="FooterChar">
    <w:name w:val="Footer Char"/>
    <w:rPr>
      <w:sz w:val="24"/>
    </w:rPr>
  </w:style>
  <w:style w:type="paragraph" w:customStyle="1" w:styleId="Tekstdymka1">
    <w:name w:val="Tekst dymka1"/>
    <w:basedOn w:val="Normalny"/>
    <w:rPr>
      <w:rFonts w:ascii="Tahoma" w:hAnsi="Tahoma"/>
      <w:sz w:val="16"/>
      <w:szCs w:val="16"/>
      <w:lang w:val="x-none" w:eastAsia="x-none"/>
    </w:rPr>
  </w:style>
  <w:style w:type="character" w:customStyle="1" w:styleId="BalloonTextChar">
    <w:name w:val="Balloon Text Char"/>
    <w:rPr>
      <w:rFonts w:ascii="Tahoma" w:hAnsi="Tahoma" w:cs="Tahoma"/>
      <w:sz w:val="16"/>
      <w:szCs w:val="16"/>
    </w:rPr>
  </w:style>
  <w:style w:type="paragraph" w:styleId="Tekstprzypisudolnego">
    <w:name w:val="footnote text"/>
    <w:basedOn w:val="Normalny"/>
    <w:link w:val="TekstprzypisudolnegoZnak"/>
    <w:pPr>
      <w:jc w:val="both"/>
    </w:pPr>
    <w:rPr>
      <w:sz w:val="20"/>
      <w:szCs w:val="20"/>
    </w:rPr>
  </w:style>
  <w:style w:type="character" w:customStyle="1" w:styleId="FootnoteTextChar">
    <w:name w:val="Footnote Text Char"/>
    <w:basedOn w:val="Domylnaczcionkaakapitu"/>
  </w:style>
  <w:style w:type="character" w:styleId="Odwoanieprzypisudolnego">
    <w:name w:val="footnote reference"/>
    <w:rPr>
      <w:vertAlign w:val="superscript"/>
    </w:rPr>
  </w:style>
  <w:style w:type="paragraph" w:styleId="Tekstdymka">
    <w:name w:val="Balloon Text"/>
    <w:basedOn w:val="Normalny"/>
    <w:link w:val="TekstdymkaZnak"/>
    <w:uiPriority w:val="99"/>
    <w:semiHidden/>
    <w:unhideWhenUsed/>
    <w:rsid w:val="00AC1A51"/>
    <w:rPr>
      <w:rFonts w:ascii="Tahoma" w:hAnsi="Tahoma" w:cs="Tahoma"/>
      <w:sz w:val="16"/>
      <w:szCs w:val="16"/>
    </w:rPr>
  </w:style>
  <w:style w:type="character" w:customStyle="1" w:styleId="TekstdymkaZnak">
    <w:name w:val="Tekst dymka Znak"/>
    <w:link w:val="Tekstdymka"/>
    <w:uiPriority w:val="99"/>
    <w:semiHidden/>
    <w:rsid w:val="00AC1A51"/>
    <w:rPr>
      <w:rFonts w:ascii="Tahoma" w:hAnsi="Tahoma" w:cs="Tahoma"/>
      <w:sz w:val="16"/>
      <w:szCs w:val="16"/>
    </w:rPr>
  </w:style>
  <w:style w:type="character" w:customStyle="1" w:styleId="TekstprzypisudolnegoZnak">
    <w:name w:val="Tekst przypisu dolnego Znak"/>
    <w:link w:val="Tekstprzypisudolnego"/>
    <w:rsid w:val="00EC1867"/>
    <w:rPr>
      <w:lang w:val="pl-PL" w:eastAsia="pl-PL"/>
    </w:rPr>
  </w:style>
  <w:style w:type="paragraph" w:customStyle="1" w:styleId="Akapitzlist1">
    <w:name w:val="Akapit z listą1"/>
    <w:basedOn w:val="Normalny"/>
    <w:rsid w:val="00EC1867"/>
    <w:pPr>
      <w:suppressAutoHyphens/>
      <w:spacing w:after="200" w:line="276" w:lineRule="auto"/>
      <w:ind w:left="720"/>
    </w:pPr>
    <w:rPr>
      <w:rFonts w:ascii="Calibri" w:hAnsi="Calibri"/>
      <w:kern w:val="1"/>
      <w:sz w:val="22"/>
      <w:szCs w:val="22"/>
      <w:lang w:eastAsia="ar-SA"/>
    </w:rPr>
  </w:style>
  <w:style w:type="paragraph" w:styleId="Akapitzlist">
    <w:name w:val="List Paragraph"/>
    <w:basedOn w:val="Normalny"/>
    <w:uiPriority w:val="34"/>
    <w:qFormat/>
    <w:rsid w:val="00EC1867"/>
    <w:pPr>
      <w:ind w:left="708"/>
    </w:pPr>
  </w:style>
  <w:style w:type="paragraph" w:customStyle="1" w:styleId="Level1">
    <w:name w:val="Level 1"/>
    <w:basedOn w:val="Normalny"/>
    <w:rsid w:val="00EC1867"/>
    <w:pPr>
      <w:suppressAutoHyphens/>
      <w:spacing w:after="210" w:line="264" w:lineRule="auto"/>
      <w:jc w:val="both"/>
    </w:pPr>
    <w:rPr>
      <w:rFonts w:ascii="Arial" w:hAnsi="Arial"/>
      <w:kern w:val="1"/>
      <w:sz w:val="21"/>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lang w:val="pl-PL" w:eastAsia="pl-PL"/>
    </w:rPr>
  </w:style>
  <w:style w:type="paragraph" w:styleId="Nagwek1">
    <w:name w:val="heading 1"/>
    <w:basedOn w:val="Normalny"/>
    <w:next w:val="Normalny"/>
    <w:qFormat/>
    <w:pPr>
      <w:keepNext/>
      <w:ind w:left="2124" w:firstLine="708"/>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semiHidden/>
    <w:pPr>
      <w:tabs>
        <w:tab w:val="center" w:pos="4536"/>
        <w:tab w:val="right" w:pos="9072"/>
      </w:tabs>
    </w:pPr>
    <w:rPr>
      <w:szCs w:val="20"/>
      <w:lang w:val="x-none" w:eastAsia="x-none"/>
    </w:rPr>
  </w:style>
  <w:style w:type="character" w:customStyle="1" w:styleId="HeaderChar">
    <w:name w:val="Header Char"/>
    <w:rPr>
      <w:sz w:val="24"/>
    </w:rPr>
  </w:style>
  <w:style w:type="paragraph" w:styleId="Stopka">
    <w:name w:val="footer"/>
    <w:basedOn w:val="Normalny"/>
    <w:semiHidden/>
    <w:pPr>
      <w:tabs>
        <w:tab w:val="center" w:pos="4536"/>
        <w:tab w:val="right" w:pos="9072"/>
      </w:tabs>
    </w:pPr>
    <w:rPr>
      <w:szCs w:val="20"/>
      <w:lang w:val="x-none" w:eastAsia="x-none"/>
    </w:rPr>
  </w:style>
  <w:style w:type="character" w:customStyle="1" w:styleId="FooterChar">
    <w:name w:val="Footer Char"/>
    <w:rPr>
      <w:sz w:val="24"/>
    </w:rPr>
  </w:style>
  <w:style w:type="paragraph" w:customStyle="1" w:styleId="Tekstdymka1">
    <w:name w:val="Tekst dymka1"/>
    <w:basedOn w:val="Normalny"/>
    <w:rPr>
      <w:rFonts w:ascii="Tahoma" w:hAnsi="Tahoma"/>
      <w:sz w:val="16"/>
      <w:szCs w:val="16"/>
      <w:lang w:val="x-none" w:eastAsia="x-none"/>
    </w:rPr>
  </w:style>
  <w:style w:type="character" w:customStyle="1" w:styleId="BalloonTextChar">
    <w:name w:val="Balloon Text Char"/>
    <w:rPr>
      <w:rFonts w:ascii="Tahoma" w:hAnsi="Tahoma" w:cs="Tahoma"/>
      <w:sz w:val="16"/>
      <w:szCs w:val="16"/>
    </w:rPr>
  </w:style>
  <w:style w:type="paragraph" w:styleId="Tekstprzypisudolnego">
    <w:name w:val="footnote text"/>
    <w:basedOn w:val="Normalny"/>
    <w:link w:val="TekstprzypisudolnegoZnak"/>
    <w:pPr>
      <w:jc w:val="both"/>
    </w:pPr>
    <w:rPr>
      <w:sz w:val="20"/>
      <w:szCs w:val="20"/>
    </w:rPr>
  </w:style>
  <w:style w:type="character" w:customStyle="1" w:styleId="FootnoteTextChar">
    <w:name w:val="Footnote Text Char"/>
    <w:basedOn w:val="Domylnaczcionkaakapitu"/>
  </w:style>
  <w:style w:type="character" w:styleId="Odwoanieprzypisudolnego">
    <w:name w:val="footnote reference"/>
    <w:rPr>
      <w:vertAlign w:val="superscript"/>
    </w:rPr>
  </w:style>
  <w:style w:type="paragraph" w:styleId="Tekstdymka">
    <w:name w:val="Balloon Text"/>
    <w:basedOn w:val="Normalny"/>
    <w:link w:val="TekstdymkaZnak"/>
    <w:uiPriority w:val="99"/>
    <w:semiHidden/>
    <w:unhideWhenUsed/>
    <w:rsid w:val="00AC1A51"/>
    <w:rPr>
      <w:rFonts w:ascii="Tahoma" w:hAnsi="Tahoma" w:cs="Tahoma"/>
      <w:sz w:val="16"/>
      <w:szCs w:val="16"/>
    </w:rPr>
  </w:style>
  <w:style w:type="character" w:customStyle="1" w:styleId="TekstdymkaZnak">
    <w:name w:val="Tekst dymka Znak"/>
    <w:link w:val="Tekstdymka"/>
    <w:uiPriority w:val="99"/>
    <w:semiHidden/>
    <w:rsid w:val="00AC1A51"/>
    <w:rPr>
      <w:rFonts w:ascii="Tahoma" w:hAnsi="Tahoma" w:cs="Tahoma"/>
      <w:sz w:val="16"/>
      <w:szCs w:val="16"/>
    </w:rPr>
  </w:style>
  <w:style w:type="character" w:customStyle="1" w:styleId="TekstprzypisudolnegoZnak">
    <w:name w:val="Tekst przypisu dolnego Znak"/>
    <w:link w:val="Tekstprzypisudolnego"/>
    <w:rsid w:val="00EC1867"/>
    <w:rPr>
      <w:lang w:val="pl-PL" w:eastAsia="pl-PL"/>
    </w:rPr>
  </w:style>
  <w:style w:type="paragraph" w:customStyle="1" w:styleId="Akapitzlist1">
    <w:name w:val="Akapit z listą1"/>
    <w:basedOn w:val="Normalny"/>
    <w:rsid w:val="00EC1867"/>
    <w:pPr>
      <w:suppressAutoHyphens/>
      <w:spacing w:after="200" w:line="276" w:lineRule="auto"/>
      <w:ind w:left="720"/>
    </w:pPr>
    <w:rPr>
      <w:rFonts w:ascii="Calibri" w:hAnsi="Calibri"/>
      <w:kern w:val="1"/>
      <w:sz w:val="22"/>
      <w:szCs w:val="22"/>
      <w:lang w:eastAsia="ar-SA"/>
    </w:rPr>
  </w:style>
  <w:style w:type="paragraph" w:styleId="Akapitzlist">
    <w:name w:val="List Paragraph"/>
    <w:basedOn w:val="Normalny"/>
    <w:uiPriority w:val="34"/>
    <w:qFormat/>
    <w:rsid w:val="00EC1867"/>
    <w:pPr>
      <w:ind w:left="708"/>
    </w:pPr>
  </w:style>
  <w:style w:type="paragraph" w:customStyle="1" w:styleId="Level1">
    <w:name w:val="Level 1"/>
    <w:basedOn w:val="Normalny"/>
    <w:rsid w:val="00EC1867"/>
    <w:pPr>
      <w:suppressAutoHyphens/>
      <w:spacing w:after="210" w:line="264" w:lineRule="auto"/>
      <w:jc w:val="both"/>
    </w:pPr>
    <w:rPr>
      <w:rFonts w:ascii="Arial" w:hAnsi="Arial"/>
      <w:kern w:val="1"/>
      <w:sz w:val="2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gsm%20-%20papier\GSM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GSM2</Template>
  <TotalTime>1</TotalTime>
  <Pages>2</Pages>
  <Words>601</Words>
  <Characters>3428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Pan</vt:lpstr>
    </vt:vector>
  </TitlesOfParts>
  <Company>MINPAN</Company>
  <LinksUpToDate>false</LinksUpToDate>
  <CharactersWithSpaces>4021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c:title>
  <dc:creator>Emilia</dc:creator>
  <cp:lastModifiedBy>Lidia</cp:lastModifiedBy>
  <cp:revision>2</cp:revision>
  <cp:lastPrinted>2013-12-03T10:27:00Z</cp:lastPrinted>
  <dcterms:created xsi:type="dcterms:W3CDTF">2018-08-29T14:10:00Z</dcterms:created>
  <dcterms:modified xsi:type="dcterms:W3CDTF">2018-08-29T14:10:00Z</dcterms:modified>
</cp:coreProperties>
</file>